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sz w:val="24"/>
          <w:szCs w:val="24"/>
        </w:rPr>
      </w:pPr>
      <w:r>
        <w:rPr>
          <w:rFonts w:ascii="Times New Roman" w:hAnsi="Times New Roman"/>
          <w:b/>
          <w:sz w:val="24"/>
          <w:szCs w:val="24"/>
        </w:rPr>
        <w:t>PRZEDMIOTOWE ZASADY OCENIANIA Z JĘZYKA NIEMIECKIEGO</w:t>
      </w:r>
    </w:p>
    <w:p>
      <w:pPr>
        <w:pStyle w:val="Normal"/>
        <w:jc w:val="center"/>
        <w:rPr>
          <w:rFonts w:ascii="Times New Roman" w:hAnsi="Times New Roman"/>
          <w:b/>
          <w:b/>
          <w:sz w:val="24"/>
          <w:szCs w:val="24"/>
        </w:rPr>
      </w:pPr>
      <w:r>
        <w:rPr>
          <w:rFonts w:ascii="Times New Roman" w:hAnsi="Times New Roman"/>
          <w:b/>
          <w:sz w:val="24"/>
          <w:szCs w:val="24"/>
        </w:rPr>
        <w:t>SZKOŁA PODSTAWOWA W GRZYWNIE</w:t>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rPr>
      </w:pPr>
      <w:r>
        <w:rPr>
          <w:rFonts w:ascii="Times New Roman" w:hAnsi="Times New Roman"/>
          <w:b/>
        </w:rPr>
        <w:t>§ 1</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r>
    </w:p>
    <w:p>
      <w:pPr>
        <w:pStyle w:val="ListParagraph"/>
        <w:numPr>
          <w:ilvl w:val="0"/>
          <w:numId w:val="1"/>
        </w:numPr>
        <w:spacing w:lineRule="auto" w:line="360"/>
        <w:jc w:val="both"/>
        <w:rPr/>
      </w:pPr>
      <w:r>
        <w:rPr/>
        <w:t xml:space="preserve">Przedmiotowe Zasady Oceniania z języka niemieckiego opracowano na podstawie: Wewnątrzszkolnego Systemu Oceniania Szkoły Podstawowej w Grzywnie oraz podstawy programowej kształcenia ogólnego dla szkoły podstawowej (Język obcy nowożytny, II etap edukacyjny).  </w:t>
      </w:r>
    </w:p>
    <w:p>
      <w:pPr>
        <w:pStyle w:val="ListParagraph"/>
        <w:numPr>
          <w:ilvl w:val="0"/>
          <w:numId w:val="1"/>
        </w:numPr>
        <w:spacing w:lineRule="auto" w:line="360"/>
        <w:jc w:val="both"/>
        <w:rPr/>
      </w:pPr>
      <w:r>
        <w:rPr/>
        <w:t xml:space="preserve">Uczniowie </w:t>
      </w:r>
      <w:r>
        <w:rPr>
          <w:color w:val="000000"/>
        </w:rPr>
        <w:t>zostają zapoznani</w:t>
      </w:r>
      <w:r>
        <w:rPr/>
        <w:t xml:space="preserve"> z PZO podczas pierwszej lekcji organizacyjnej na początku roku szkolnego. </w:t>
      </w:r>
    </w:p>
    <w:p>
      <w:pPr>
        <w:pStyle w:val="Normal"/>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b/>
          <w:b/>
        </w:rPr>
      </w:pPr>
      <w:r>
        <w:rPr>
          <w:rFonts w:ascii="Times New Roman" w:hAnsi="Times New Roman"/>
          <w:b/>
        </w:rPr>
        <w:t>§ 2</w:t>
      </w:r>
    </w:p>
    <w:p>
      <w:pPr>
        <w:pStyle w:val="Normal"/>
        <w:spacing w:lineRule="auto" w:line="360"/>
        <w:rPr>
          <w:rFonts w:ascii="Times New Roman" w:hAnsi="Times New Roman"/>
          <w:u w:val="single"/>
        </w:rPr>
      </w:pPr>
      <w:r>
        <w:rPr>
          <w:rFonts w:ascii="Times New Roman" w:hAnsi="Times New Roman"/>
          <w:u w:val="single"/>
        </w:rPr>
      </w:r>
    </w:p>
    <w:p>
      <w:pPr>
        <w:pStyle w:val="ListParagraph"/>
        <w:numPr>
          <w:ilvl w:val="0"/>
          <w:numId w:val="2"/>
        </w:numPr>
        <w:spacing w:lineRule="auto" w:line="360"/>
        <w:rPr>
          <w:u w:val="single"/>
        </w:rPr>
      </w:pPr>
      <w:r>
        <w:rPr>
          <w:u w:val="single"/>
        </w:rPr>
        <w:t xml:space="preserve">Ocenie podlegają: </w:t>
      </w:r>
    </w:p>
    <w:p>
      <w:pPr>
        <w:pStyle w:val="Normal"/>
        <w:spacing w:lineRule="auto" w:line="360"/>
        <w:ind w:firstLine="709"/>
        <w:rPr>
          <w:rFonts w:ascii="Times New Roman" w:hAnsi="Times New Roman"/>
        </w:rPr>
      </w:pPr>
      <w:r>
        <w:rPr>
          <w:rFonts w:ascii="Times New Roman" w:hAnsi="Times New Roman"/>
        </w:rPr>
        <w:t xml:space="preserve">•  </w:t>
      </w:r>
      <w:r>
        <w:rPr>
          <w:rFonts w:ascii="Times New Roman" w:hAnsi="Times New Roman"/>
        </w:rPr>
        <w:t>prace klasowe,</w:t>
      </w:r>
      <w:r>
        <w:rPr>
          <w:rFonts w:ascii="Times New Roman" w:hAnsi="Times New Roman"/>
          <w:color w:val="000000"/>
        </w:rPr>
        <w:t xml:space="preserve"> testy</w:t>
      </w:r>
      <w:r>
        <w:rPr>
          <w:rFonts w:ascii="Times New Roman" w:hAnsi="Times New Roman"/>
        </w:rPr>
        <w:t xml:space="preserve"> (całogodzinne),</w:t>
      </w:r>
    </w:p>
    <w:p>
      <w:pPr>
        <w:pStyle w:val="Normal"/>
        <w:spacing w:lineRule="auto" w:line="360"/>
        <w:ind w:firstLine="709"/>
        <w:rPr>
          <w:rFonts w:ascii="Times New Roman" w:hAnsi="Times New Roman"/>
        </w:rPr>
      </w:pPr>
      <w:r>
        <w:rPr>
          <w:rFonts w:ascii="Times New Roman" w:hAnsi="Times New Roman"/>
        </w:rPr>
        <w:t xml:space="preserve">•  </w:t>
      </w:r>
      <w:r>
        <w:rPr>
          <w:rFonts w:ascii="Times New Roman" w:hAnsi="Times New Roman"/>
        </w:rPr>
        <w:t>kartkówki lub odpowiedzi ustne (np. słownictwo),</w:t>
      </w:r>
    </w:p>
    <w:p>
      <w:pPr>
        <w:pStyle w:val="Normal"/>
        <w:spacing w:lineRule="auto" w:line="360"/>
        <w:ind w:left="851" w:hanging="142"/>
        <w:rPr>
          <w:rFonts w:ascii="Times New Roman" w:hAnsi="Times New Roman"/>
        </w:rPr>
      </w:pPr>
      <w:r>
        <w:rPr>
          <w:rFonts w:ascii="Times New Roman" w:hAnsi="Times New Roman"/>
        </w:rPr>
        <w:t xml:space="preserve">•  </w:t>
      </w:r>
      <w:r>
        <w:rPr>
          <w:rFonts w:ascii="Times New Roman" w:hAnsi="Times New Roman"/>
        </w:rPr>
        <w:t>wypowiedzi ustne (dialogi, monologi – spontaniczne lub przygotowane w domu),</w:t>
      </w:r>
    </w:p>
    <w:p>
      <w:pPr>
        <w:pStyle w:val="Normal"/>
        <w:spacing w:lineRule="auto" w:line="360"/>
        <w:ind w:left="851" w:hanging="142"/>
        <w:rPr>
          <w:rFonts w:ascii="Times New Roman" w:hAnsi="Times New Roman"/>
        </w:rPr>
      </w:pPr>
      <w:r>
        <w:rPr>
          <w:rFonts w:ascii="Times New Roman" w:hAnsi="Times New Roman"/>
        </w:rPr>
        <w:t xml:space="preserve">•  </w:t>
      </w:r>
      <w:r>
        <w:rPr>
          <w:rFonts w:ascii="Times New Roman" w:hAnsi="Times New Roman"/>
        </w:rPr>
        <w:t>samodzielne czytanie wcześniej poznanych tekstów pisemnych,</w:t>
      </w:r>
    </w:p>
    <w:p>
      <w:pPr>
        <w:pStyle w:val="Normal"/>
        <w:spacing w:lineRule="auto" w:line="360"/>
        <w:ind w:firstLine="709"/>
        <w:rPr>
          <w:rFonts w:ascii="Times New Roman" w:hAnsi="Times New Roman"/>
        </w:rPr>
      </w:pPr>
      <w:r>
        <w:rPr>
          <w:rFonts w:ascii="Times New Roman" w:hAnsi="Times New Roman"/>
        </w:rPr>
        <w:t xml:space="preserve">•  </w:t>
      </w:r>
      <w:r>
        <w:rPr>
          <w:rFonts w:ascii="Times New Roman" w:hAnsi="Times New Roman"/>
        </w:rPr>
        <w:t>prace projektowe (przygotowane samodzielnie lub w grupach),</w:t>
      </w:r>
    </w:p>
    <w:p>
      <w:pPr>
        <w:pStyle w:val="Normal"/>
        <w:spacing w:lineRule="auto" w:line="360"/>
        <w:ind w:firstLine="709"/>
        <w:rPr>
          <w:rFonts w:ascii="Times New Roman" w:hAnsi="Times New Roman"/>
        </w:rPr>
      </w:pPr>
      <w:r>
        <w:rPr>
          <w:rFonts w:ascii="Times New Roman" w:hAnsi="Times New Roman"/>
        </w:rPr>
        <w:t xml:space="preserve">•  </w:t>
      </w:r>
      <w:r>
        <w:rPr>
          <w:rFonts w:ascii="Times New Roman" w:hAnsi="Times New Roman"/>
        </w:rPr>
        <w:t>krótkie wypowiedzi pisemne (w przypadku uczniów I-III SP prowadzony zeszyt stanowi fundament sprawdzania krótkich wypowiedzi pisemnych),</w:t>
      </w:r>
    </w:p>
    <w:p>
      <w:pPr>
        <w:pStyle w:val="Normal"/>
        <w:spacing w:lineRule="auto" w:line="360"/>
        <w:ind w:firstLine="709"/>
        <w:rPr>
          <w:rFonts w:ascii="Times New Roman" w:hAnsi="Times New Roman"/>
        </w:rPr>
      </w:pPr>
      <w:r>
        <w:rPr>
          <w:rFonts w:ascii="Times New Roman" w:hAnsi="Times New Roman"/>
        </w:rPr>
        <w:t xml:space="preserve">•  </w:t>
      </w:r>
      <w:r>
        <w:rPr>
          <w:rFonts w:ascii="Times New Roman" w:hAnsi="Times New Roman"/>
        </w:rPr>
        <w:t>prace domowe (ew. ich brak),</w:t>
      </w:r>
    </w:p>
    <w:p>
      <w:pPr>
        <w:pStyle w:val="Normal"/>
        <w:spacing w:lineRule="auto" w:line="360"/>
        <w:ind w:firstLine="709"/>
        <w:rPr>
          <w:rFonts w:ascii="Times New Roman" w:hAnsi="Times New Roman"/>
        </w:rPr>
      </w:pPr>
      <w:r>
        <w:rPr>
          <w:rFonts w:ascii="Times New Roman" w:hAnsi="Times New Roman"/>
        </w:rPr>
        <w:t xml:space="preserve">• </w:t>
      </w:r>
      <w:r>
        <w:rPr>
          <w:rFonts w:ascii="Times New Roman" w:hAnsi="Times New Roman"/>
        </w:rPr>
        <w:t>prace dodatkowe,</w:t>
      </w:r>
    </w:p>
    <w:p>
      <w:pPr>
        <w:pStyle w:val="Normal"/>
        <w:spacing w:lineRule="auto" w:line="360"/>
        <w:ind w:firstLine="709"/>
        <w:rPr>
          <w:rFonts w:ascii="Times New Roman" w:hAnsi="Times New Roman"/>
        </w:rPr>
      </w:pPr>
      <w:r>
        <w:rPr>
          <w:rFonts w:ascii="Times New Roman" w:hAnsi="Times New Roman"/>
        </w:rPr>
        <w:t xml:space="preserve">• </w:t>
      </w:r>
      <w:r>
        <w:rPr>
          <w:rFonts w:ascii="Times New Roman" w:hAnsi="Times New Roman"/>
        </w:rPr>
        <w:t>aktywność,</w:t>
      </w:r>
    </w:p>
    <w:p>
      <w:pPr>
        <w:pStyle w:val="Normal"/>
        <w:spacing w:lineRule="auto" w:line="360"/>
        <w:ind w:firstLine="709"/>
        <w:rPr>
          <w:rFonts w:ascii="Times New Roman" w:hAnsi="Times New Roman"/>
        </w:rPr>
      </w:pPr>
      <w:r>
        <w:rPr>
          <w:rFonts w:ascii="Times New Roman" w:hAnsi="Times New Roman"/>
        </w:rPr>
        <w:t xml:space="preserve">• </w:t>
      </w:r>
      <w:r>
        <w:rPr>
          <w:rFonts w:ascii="Times New Roman" w:hAnsi="Times New Roman"/>
        </w:rPr>
        <w:t xml:space="preserve">zeszyt przedmiotowy, zeszyt ćwiczeń. </w:t>
      </w:r>
    </w:p>
    <w:p>
      <w:pPr>
        <w:pStyle w:val="ListParagraph"/>
        <w:numPr>
          <w:ilvl w:val="0"/>
          <w:numId w:val="2"/>
        </w:numPr>
        <w:spacing w:lineRule="auto" w:line="360"/>
        <w:jc w:val="both"/>
        <w:rPr/>
      </w:pPr>
      <w:r>
        <w:rPr/>
        <w:t>Przed wystawieniem oceny śródrocznej i końcoworocznej nauczyciel wystawia ocenę proponowaną lub zagrożenie oceną niedostateczną zgodnie z założeniami ujętymi w Statucie Szkoły. Równocześnie nauczyciel informuje ucznia i rodzica, co powinien zrobić w celu uzyskania oceny lepszej</w:t>
      </w:r>
    </w:p>
    <w:p>
      <w:pPr>
        <w:pStyle w:val="ListParagraph"/>
        <w:numPr>
          <w:ilvl w:val="0"/>
          <w:numId w:val="2"/>
        </w:numPr>
        <w:spacing w:lineRule="auto" w:line="360"/>
        <w:jc w:val="both"/>
        <w:rPr/>
      </w:pPr>
      <w:r>
        <w:rPr/>
        <w:t xml:space="preserve">Za aktywne uczestnictwo w zajęciach uczniowie klas otrzymują plusy. Uzyskanie trzech plusów równa się oceną bardzo dobrą za aktywność. </w:t>
      </w:r>
    </w:p>
    <w:p>
      <w:pPr>
        <w:pStyle w:val="ListParagraph"/>
        <w:spacing w:lineRule="auto" w:line="360"/>
        <w:rPr/>
      </w:pPr>
      <w:r>
        <w:rPr/>
      </w:r>
    </w:p>
    <w:p>
      <w:pPr>
        <w:pStyle w:val="ListParagraph"/>
        <w:numPr>
          <w:ilvl w:val="0"/>
          <w:numId w:val="2"/>
        </w:numPr>
        <w:spacing w:lineRule="auto" w:line="360"/>
        <w:jc w:val="both"/>
        <w:rPr/>
      </w:pPr>
      <w:r>
        <w:rPr/>
        <w:t xml:space="preserve">Uczeń ma prawo </w:t>
      </w:r>
      <w:r>
        <w:rPr>
          <w:b/>
        </w:rPr>
        <w:t>dwa razy</w:t>
      </w:r>
      <w:r>
        <w:rPr/>
        <w:t xml:space="preserve"> w semestrze zgłosić nieprzygotowanie przed lekcją. Nieprzygotowanie oznacza brak </w:t>
      </w:r>
      <w:r>
        <w:rPr>
          <w:color w:val="000000"/>
        </w:rPr>
        <w:t>zeszytu/książki/zeszytu ćwiczeń/zadania</w:t>
      </w:r>
      <w:r>
        <w:rPr/>
        <w:t xml:space="preserve"> domowego/częściowe odrobienie pracy domowej i skutkuje wpisaniem minusa. W przypadku nieprzygotowania do zajęć po raz trzeci, uczeń otrzymuje ocenę niedostateczną. Każde kolejne nieprzygotowanie również oznacza otrzymanie oceny niedostatecznej. </w:t>
      </w:r>
      <w:r>
        <w:rPr>
          <w:color w:val="000000"/>
        </w:rPr>
        <w:t xml:space="preserve">Obowiązkiem ucznia jest nadrabianie zaległości na bieżąco. </w:t>
      </w:r>
    </w:p>
    <w:p>
      <w:pPr>
        <w:pStyle w:val="ListParagraph"/>
        <w:rPr>
          <w:color w:val="000000"/>
        </w:rPr>
      </w:pPr>
      <w:r>
        <w:rPr>
          <w:color w:val="000000"/>
        </w:rPr>
      </w:r>
    </w:p>
    <w:p>
      <w:pPr>
        <w:pStyle w:val="ListParagraph"/>
        <w:rPr/>
      </w:pPr>
      <w:r>
        <w:rPr/>
      </w:r>
    </w:p>
    <w:p>
      <w:pPr>
        <w:pStyle w:val="ListParagraph"/>
        <w:spacing w:lineRule="auto" w:line="360"/>
        <w:jc w:val="both"/>
        <w:rPr/>
      </w:pPr>
      <w:r>
        <w:rPr/>
      </w:r>
    </w:p>
    <w:p>
      <w:pPr>
        <w:pStyle w:val="ListParagraph"/>
        <w:numPr>
          <w:ilvl w:val="0"/>
          <w:numId w:val="2"/>
        </w:numPr>
        <w:spacing w:lineRule="auto" w:line="360" w:before="0" w:after="200"/>
        <w:contextualSpacing/>
        <w:jc w:val="both"/>
        <w:rPr/>
      </w:pPr>
      <w:r>
        <w:rPr/>
        <w:t>Nieprzygotowanie zgłoszone w czasie lekcji (np. podczas sprawdzania pracy domowej) oraz częściowe odrobienie pracy domowej skutkuje oceną niedostateczną. Wymóg ten dotyczy wszystkich uczniów. Uczeń ma obowiązek nadrabiać zaległości na bieżąco.</w:t>
      </w:r>
    </w:p>
    <w:p>
      <w:pPr>
        <w:pStyle w:val="ListParagraph"/>
        <w:spacing w:lineRule="auto" w:line="360" w:before="0" w:after="200"/>
        <w:contextualSpacing/>
        <w:jc w:val="both"/>
        <w:rPr/>
      </w:pPr>
      <w:r>
        <w:rPr/>
      </w:r>
    </w:p>
    <w:p>
      <w:pPr>
        <w:pStyle w:val="ListParagraph"/>
        <w:numPr>
          <w:ilvl w:val="0"/>
          <w:numId w:val="2"/>
        </w:numPr>
        <w:spacing w:lineRule="auto" w:line="360"/>
        <w:jc w:val="both"/>
        <w:rPr/>
      </w:pPr>
      <w:r>
        <w:rPr/>
        <w:t xml:space="preserve">Kartkówki/ odpowiedzi ustne  </w:t>
      </w:r>
      <w:r>
        <w:rPr/>
        <w:t>przeprowadzone są na bieżąco i nie podlegają poprawie. Jest to krótka forma sprawdzenia przyswojonej wiedzy, wobec tego materiał obejmuje 3 lub 4 ostatnie lekcje.</w:t>
      </w:r>
      <w:r>
        <w:rPr/>
        <w:t xml:space="preserve"> Zazwyczaj nauczyciel informuje wcześniej o tej formie sprawdzania wiedzy, ale i zastrzega sobie prawo do zrobienia kartkówki lub </w:t>
      </w:r>
      <w:r>
        <w:rPr>
          <w:color w:val="000000"/>
        </w:rPr>
        <w:t>odpowiedzi ustnej/odpytywania ustnego</w:t>
      </w:r>
      <w:r>
        <w:rPr/>
        <w:t xml:space="preserve"> nie podając wcześniej o tym informacji. </w:t>
      </w:r>
    </w:p>
    <w:p>
      <w:pPr>
        <w:pStyle w:val="ListParagraph"/>
        <w:rPr/>
      </w:pPr>
      <w:r>
        <w:rPr/>
      </w:r>
    </w:p>
    <w:p>
      <w:pPr>
        <w:pStyle w:val="ListParagraph"/>
        <w:spacing w:lineRule="auto" w:line="360"/>
        <w:jc w:val="both"/>
        <w:rPr/>
      </w:pPr>
      <w:r>
        <w:rPr/>
      </w:r>
    </w:p>
    <w:p>
      <w:pPr>
        <w:pStyle w:val="ListParagraph"/>
        <w:numPr>
          <w:ilvl w:val="0"/>
          <w:numId w:val="2"/>
        </w:numPr>
        <w:spacing w:lineRule="auto" w:line="360"/>
        <w:rPr>
          <w:color w:val="FF0000"/>
        </w:rPr>
      </w:pPr>
      <w:r>
        <w:rPr>
          <w:color w:val="000000"/>
        </w:rPr>
        <w:t>W przypadku</w:t>
      </w:r>
      <w:r>
        <w:rPr/>
        <w:t xml:space="preserve"> stwierdzenia niesamodzielnej pracy podczas pisania pracy klasowej lub kartkówki, uczeń otrzymuje ocenę niedostateczną oraz traci możliwość pisania poprawy pracy klasowej.</w:t>
      </w:r>
    </w:p>
    <w:p>
      <w:pPr>
        <w:pStyle w:val="ListParagraph"/>
        <w:spacing w:lineRule="auto" w:line="360"/>
        <w:rPr>
          <w:color w:val="FF0000"/>
        </w:rPr>
      </w:pPr>
      <w:r>
        <w:rPr>
          <w:color w:val="FF0000"/>
        </w:rPr>
      </w:r>
    </w:p>
    <w:p>
      <w:pPr>
        <w:pStyle w:val="ListParagraph"/>
        <w:numPr>
          <w:ilvl w:val="0"/>
          <w:numId w:val="2"/>
        </w:numPr>
        <w:spacing w:lineRule="auto" w:line="360"/>
        <w:rPr/>
      </w:pPr>
      <w:r>
        <w:rPr>
          <w:u w:val="single"/>
        </w:rPr>
        <w:t>Przeliczenie procentowe na stopnie (uczniowie otrzymują punkty, które są przeliczane na ilości procent</w:t>
      </w:r>
      <w:r>
        <w:rPr>
          <w:u w:val="single"/>
        </w:rPr>
        <w:t>owe</w:t>
      </w:r>
      <w:r>
        <w:rPr>
          <w:u w:val="single"/>
        </w:rPr>
        <w:t xml:space="preserve"> aby otrzymać poszczególne stopnie szkolne): </w:t>
      </w:r>
    </w:p>
    <w:p>
      <w:pPr>
        <w:pStyle w:val="Normal"/>
        <w:spacing w:lineRule="auto" w:line="360"/>
        <w:ind w:firstLine="709"/>
        <w:rPr>
          <w:rFonts w:ascii="Times New Roman" w:hAnsi="Times New Roman"/>
        </w:rPr>
      </w:pPr>
      <w:r>
        <w:rPr>
          <w:rFonts w:ascii="Times New Roman" w:hAnsi="Times New Roman"/>
        </w:rPr>
        <w:t>96% - 100% - celujący</w:t>
      </w:r>
    </w:p>
    <w:p>
      <w:pPr>
        <w:pStyle w:val="Normal"/>
        <w:spacing w:lineRule="auto" w:line="360"/>
        <w:ind w:firstLine="709"/>
        <w:rPr>
          <w:rFonts w:ascii="Times New Roman" w:hAnsi="Times New Roman"/>
        </w:rPr>
      </w:pPr>
      <w:r>
        <w:rPr>
          <w:rFonts w:ascii="Times New Roman" w:hAnsi="Times New Roman"/>
        </w:rPr>
        <w:t xml:space="preserve">85% - 95% - bardzo dobry </w:t>
      </w:r>
    </w:p>
    <w:p>
      <w:pPr>
        <w:pStyle w:val="Normal"/>
        <w:spacing w:lineRule="auto" w:line="360"/>
        <w:ind w:firstLine="709"/>
        <w:rPr>
          <w:rFonts w:ascii="Times New Roman" w:hAnsi="Times New Roman"/>
        </w:rPr>
      </w:pPr>
      <w:r>
        <w:rPr>
          <w:rFonts w:ascii="Times New Roman" w:hAnsi="Times New Roman"/>
        </w:rPr>
        <w:t xml:space="preserve">71% - 84% - dobry </w:t>
      </w:r>
    </w:p>
    <w:p>
      <w:pPr>
        <w:pStyle w:val="Normal"/>
        <w:spacing w:lineRule="auto" w:line="360"/>
        <w:ind w:firstLine="709"/>
        <w:rPr>
          <w:rFonts w:ascii="Times New Roman" w:hAnsi="Times New Roman"/>
        </w:rPr>
      </w:pPr>
      <w:r>
        <w:rPr>
          <w:rFonts w:ascii="Times New Roman" w:hAnsi="Times New Roman"/>
        </w:rPr>
        <w:t xml:space="preserve">51% - 70% - dostateczny </w:t>
      </w:r>
    </w:p>
    <w:p>
      <w:pPr>
        <w:pStyle w:val="Normal"/>
        <w:spacing w:lineRule="auto" w:line="360"/>
        <w:ind w:firstLine="709"/>
        <w:rPr>
          <w:rFonts w:ascii="Times New Roman" w:hAnsi="Times New Roman"/>
        </w:rPr>
      </w:pPr>
      <w:r>
        <w:rPr>
          <w:rFonts w:ascii="Times New Roman" w:hAnsi="Times New Roman"/>
        </w:rPr>
        <w:t xml:space="preserve">31% - 50% - dopuszczający </w:t>
      </w:r>
    </w:p>
    <w:p>
      <w:pPr>
        <w:pStyle w:val="Normal"/>
        <w:spacing w:lineRule="auto" w:line="360"/>
        <w:ind w:firstLine="709"/>
        <w:rPr>
          <w:rFonts w:ascii="Times New Roman" w:hAnsi="Times New Roman"/>
        </w:rPr>
      </w:pPr>
      <w:r>
        <w:rPr>
          <w:rFonts w:ascii="Times New Roman" w:hAnsi="Times New Roman"/>
        </w:rPr>
        <w:t>0% - 30% - niedostateczny</w:t>
      </w:r>
    </w:p>
    <w:p>
      <w:pPr>
        <w:pStyle w:val="Standard"/>
        <w:spacing w:before="280" w:after="0"/>
        <w:ind w:left="40" w:hanging="0"/>
        <w:rPr>
          <w:rFonts w:eastAsia="Times New Roman"/>
          <w:b/>
          <w:b/>
          <w:bCs/>
          <w:color w:val="000000"/>
        </w:rPr>
      </w:pPr>
      <w:r>
        <w:rPr>
          <w:rFonts w:eastAsia="Times New Roman"/>
          <w:b/>
          <w:bCs/>
          <w:color w:val="000000"/>
        </w:rPr>
        <w:t>Dopuszcza się stosowanie skali ocen do 5 w przypadku kartkówek. Wówczas stosuje się następujące zasady przeliczania punktów na oceny:</w:t>
        <w:br/>
      </w:r>
    </w:p>
    <w:tbl>
      <w:tblPr>
        <w:tblW w:w="5602" w:type="dxa"/>
        <w:jc w:val="left"/>
        <w:tblInd w:w="0" w:type="dxa"/>
        <w:tblCellMar>
          <w:top w:w="0" w:type="dxa"/>
          <w:left w:w="40" w:type="dxa"/>
          <w:bottom w:w="0" w:type="dxa"/>
          <w:right w:w="40" w:type="dxa"/>
        </w:tblCellMar>
        <w:tblLook w:val="04a0"/>
      </w:tblPr>
      <w:tblGrid>
        <w:gridCol w:w="578"/>
        <w:gridCol w:w="2882"/>
        <w:gridCol w:w="2142"/>
      </w:tblGrid>
      <w:tr>
        <w:trPr>
          <w:trHeight w:val="340" w:hRule="exact"/>
        </w:trPr>
        <w:tc>
          <w:tcPr>
            <w:tcW w:w="578" w:type="dxa"/>
            <w:tcBorders/>
            <w:shd w:fill="auto" w:val="clear"/>
          </w:tcPr>
          <w:p>
            <w:pPr>
              <w:pStyle w:val="Standard"/>
              <w:spacing w:lineRule="auto" w:line="360" w:before="20" w:after="0"/>
              <w:rPr>
                <w:rFonts w:eastAsia="Times New Roman"/>
                <w:color w:val="000000"/>
              </w:rPr>
            </w:pPr>
            <w:r>
              <w:rPr>
                <w:rFonts w:eastAsia="Times New Roman"/>
                <w:color w:val="000000"/>
              </w:rPr>
            </w:r>
          </w:p>
        </w:tc>
        <w:tc>
          <w:tcPr>
            <w:tcW w:w="2882" w:type="dxa"/>
            <w:tcBorders/>
            <w:shd w:fill="auto" w:val="clear"/>
          </w:tcPr>
          <w:p>
            <w:pPr>
              <w:pStyle w:val="Standard"/>
              <w:spacing w:lineRule="auto" w:line="360" w:before="20" w:after="0"/>
              <w:rPr>
                <w:rFonts w:eastAsia="Times New Roman"/>
                <w:color w:val="000000"/>
                <w:u w:val="single"/>
              </w:rPr>
            </w:pPr>
            <w:r>
              <w:rPr>
                <w:rFonts w:eastAsia="Times New Roman"/>
                <w:color w:val="000000"/>
                <w:u w:val="single"/>
              </w:rPr>
              <w:t>Procentowy udział punktów</w:t>
            </w:r>
          </w:p>
          <w:p>
            <w:pPr>
              <w:pStyle w:val="Standard"/>
              <w:spacing w:lineRule="auto" w:line="360" w:before="20" w:after="0"/>
              <w:rPr>
                <w:rFonts w:eastAsia="Times New Roman"/>
                <w:color w:val="000000"/>
                <w:u w:val="single"/>
              </w:rPr>
            </w:pPr>
            <w:r>
              <w:rPr>
                <w:rFonts w:eastAsia="Times New Roman"/>
                <w:color w:val="000000"/>
                <w:u w:val="single"/>
              </w:rPr>
            </w:r>
          </w:p>
        </w:tc>
        <w:tc>
          <w:tcPr>
            <w:tcW w:w="2142" w:type="dxa"/>
            <w:tcBorders/>
            <w:shd w:fill="auto" w:val="clear"/>
          </w:tcPr>
          <w:p>
            <w:pPr>
              <w:pStyle w:val="Standard"/>
              <w:spacing w:lineRule="auto" w:line="360" w:before="20" w:after="0"/>
              <w:rPr>
                <w:rFonts w:eastAsia="Times New Roman"/>
                <w:color w:val="000000"/>
                <w:u w:val="single"/>
              </w:rPr>
            </w:pPr>
            <w:r>
              <w:rPr>
                <w:rFonts w:eastAsia="Times New Roman"/>
                <w:color w:val="000000"/>
                <w:u w:val="single"/>
              </w:rPr>
              <w:t>Ocena</w:t>
            </w:r>
          </w:p>
          <w:p>
            <w:pPr>
              <w:pStyle w:val="Standard"/>
              <w:spacing w:lineRule="auto" w:line="360" w:before="20" w:after="0"/>
              <w:rPr>
                <w:rFonts w:eastAsia="Times New Roman"/>
                <w:color w:val="000000"/>
                <w:u w:val="single"/>
              </w:rPr>
            </w:pPr>
            <w:r>
              <w:rPr>
                <w:rFonts w:eastAsia="Times New Roman"/>
                <w:color w:val="000000"/>
                <w:u w:val="single"/>
              </w:rPr>
            </w:r>
          </w:p>
        </w:tc>
      </w:tr>
      <w:tr>
        <w:trPr>
          <w:trHeight w:val="320" w:hRule="exact"/>
        </w:trPr>
        <w:tc>
          <w:tcPr>
            <w:tcW w:w="578" w:type="dxa"/>
            <w:tcBorders/>
            <w:shd w:fill="auto" w:val="clear"/>
          </w:tcPr>
          <w:p>
            <w:pPr>
              <w:pStyle w:val="Standard"/>
              <w:spacing w:lineRule="auto" w:line="360" w:before="20" w:after="0"/>
              <w:rPr>
                <w:rFonts w:eastAsia="Times New Roman"/>
                <w:color w:val="000000"/>
              </w:rPr>
            </w:pPr>
            <w:r>
              <w:rPr>
                <w:rFonts w:eastAsia="Times New Roman"/>
                <w:color w:val="000000"/>
              </w:rPr>
            </w:r>
          </w:p>
        </w:tc>
        <w:tc>
          <w:tcPr>
            <w:tcW w:w="2882" w:type="dxa"/>
            <w:tcBorders/>
            <w:shd w:fill="auto" w:val="clear"/>
          </w:tcPr>
          <w:p>
            <w:pPr>
              <w:pStyle w:val="Standard"/>
              <w:spacing w:lineRule="auto" w:line="360" w:before="20" w:after="0"/>
              <w:rPr>
                <w:rFonts w:eastAsia="Times New Roman"/>
                <w:color w:val="000000"/>
              </w:rPr>
            </w:pPr>
            <w:r>
              <w:rPr>
                <w:rFonts w:eastAsia="Times New Roman"/>
                <w:color w:val="000000"/>
              </w:rPr>
              <w:t>0 - 30%</w:t>
            </w:r>
          </w:p>
          <w:p>
            <w:pPr>
              <w:pStyle w:val="Standard"/>
              <w:spacing w:lineRule="auto" w:line="360" w:before="20" w:after="0"/>
              <w:rPr>
                <w:rFonts w:eastAsia="Times New Roman"/>
                <w:color w:val="000000"/>
              </w:rPr>
            </w:pPr>
            <w:r>
              <w:rPr>
                <w:rFonts w:eastAsia="Times New Roman"/>
                <w:color w:val="000000"/>
              </w:rPr>
            </w:r>
          </w:p>
        </w:tc>
        <w:tc>
          <w:tcPr>
            <w:tcW w:w="2142" w:type="dxa"/>
            <w:tcBorders/>
            <w:shd w:fill="auto" w:val="clear"/>
          </w:tcPr>
          <w:p>
            <w:pPr>
              <w:pStyle w:val="Standard"/>
              <w:spacing w:lineRule="auto" w:line="360" w:before="20" w:after="0"/>
              <w:rPr>
                <w:rFonts w:eastAsia="Times New Roman"/>
                <w:color w:val="000000"/>
              </w:rPr>
            </w:pPr>
            <w:r>
              <w:rPr>
                <w:rFonts w:eastAsia="Times New Roman"/>
                <w:color w:val="000000"/>
              </w:rPr>
              <w:t>niedostateczny</w:t>
            </w:r>
          </w:p>
          <w:p>
            <w:pPr>
              <w:pStyle w:val="Standard"/>
              <w:spacing w:lineRule="auto" w:line="360" w:before="20" w:after="0"/>
              <w:rPr>
                <w:rFonts w:eastAsia="Times New Roman"/>
                <w:color w:val="000000"/>
              </w:rPr>
            </w:pPr>
            <w:r>
              <w:rPr>
                <w:rFonts w:eastAsia="Times New Roman"/>
                <w:color w:val="000000"/>
              </w:rPr>
            </w:r>
          </w:p>
        </w:tc>
      </w:tr>
      <w:tr>
        <w:trPr>
          <w:trHeight w:val="320" w:hRule="exact"/>
        </w:trPr>
        <w:tc>
          <w:tcPr>
            <w:tcW w:w="578" w:type="dxa"/>
            <w:tcBorders/>
            <w:shd w:fill="auto" w:val="clear"/>
          </w:tcPr>
          <w:p>
            <w:pPr>
              <w:pStyle w:val="Standard"/>
              <w:spacing w:lineRule="auto" w:line="360" w:before="20" w:after="0"/>
              <w:rPr>
                <w:rFonts w:eastAsia="Times New Roman"/>
                <w:color w:val="000000"/>
              </w:rPr>
            </w:pPr>
            <w:r>
              <w:rPr>
                <w:rFonts w:eastAsia="Times New Roman"/>
                <w:color w:val="000000"/>
              </w:rPr>
            </w:r>
          </w:p>
        </w:tc>
        <w:tc>
          <w:tcPr>
            <w:tcW w:w="2882" w:type="dxa"/>
            <w:tcBorders/>
            <w:shd w:fill="auto" w:val="clear"/>
          </w:tcPr>
          <w:p>
            <w:pPr>
              <w:pStyle w:val="Standard"/>
              <w:spacing w:lineRule="auto" w:line="360" w:before="20" w:after="0"/>
              <w:rPr>
                <w:rFonts w:eastAsia="Times New Roman"/>
                <w:color w:val="000000"/>
              </w:rPr>
            </w:pPr>
            <w:r>
              <w:rPr>
                <w:rFonts w:eastAsia="Times New Roman"/>
                <w:color w:val="000000"/>
              </w:rPr>
              <w:t>31-50%</w:t>
            </w:r>
          </w:p>
          <w:p>
            <w:pPr>
              <w:pStyle w:val="Standard"/>
              <w:spacing w:lineRule="auto" w:line="360" w:before="20" w:after="0"/>
              <w:rPr>
                <w:rFonts w:eastAsia="Times New Roman"/>
                <w:color w:val="000000"/>
              </w:rPr>
            </w:pPr>
            <w:r>
              <w:rPr>
                <w:rFonts w:eastAsia="Times New Roman"/>
                <w:color w:val="000000"/>
              </w:rPr>
            </w:r>
          </w:p>
        </w:tc>
        <w:tc>
          <w:tcPr>
            <w:tcW w:w="2142" w:type="dxa"/>
            <w:tcBorders/>
            <w:shd w:fill="auto" w:val="clear"/>
          </w:tcPr>
          <w:p>
            <w:pPr>
              <w:pStyle w:val="Standard"/>
              <w:spacing w:lineRule="auto" w:line="360" w:before="20" w:after="0"/>
              <w:rPr>
                <w:rFonts w:eastAsia="Times New Roman"/>
                <w:color w:val="000000"/>
              </w:rPr>
            </w:pPr>
            <w:r>
              <w:rPr>
                <w:rFonts w:eastAsia="Times New Roman"/>
                <w:color w:val="000000"/>
              </w:rPr>
              <w:t>dopuszczający</w:t>
            </w:r>
          </w:p>
          <w:p>
            <w:pPr>
              <w:pStyle w:val="Standard"/>
              <w:spacing w:lineRule="auto" w:line="360" w:before="20" w:after="0"/>
              <w:rPr>
                <w:rFonts w:eastAsia="Times New Roman"/>
                <w:color w:val="000000"/>
              </w:rPr>
            </w:pPr>
            <w:r>
              <w:rPr>
                <w:rFonts w:eastAsia="Times New Roman"/>
                <w:color w:val="000000"/>
              </w:rPr>
            </w:r>
          </w:p>
        </w:tc>
      </w:tr>
      <w:tr>
        <w:trPr>
          <w:trHeight w:val="320" w:hRule="exact"/>
        </w:trPr>
        <w:tc>
          <w:tcPr>
            <w:tcW w:w="578" w:type="dxa"/>
            <w:tcBorders/>
            <w:shd w:fill="auto" w:val="clear"/>
          </w:tcPr>
          <w:p>
            <w:pPr>
              <w:pStyle w:val="Standard"/>
              <w:spacing w:lineRule="auto" w:line="360" w:before="20" w:after="0"/>
              <w:rPr>
                <w:rFonts w:eastAsia="Times New Roman"/>
                <w:color w:val="000000"/>
              </w:rPr>
            </w:pPr>
            <w:r>
              <w:rPr>
                <w:rFonts w:eastAsia="Times New Roman"/>
                <w:color w:val="000000"/>
              </w:rPr>
            </w:r>
          </w:p>
        </w:tc>
        <w:tc>
          <w:tcPr>
            <w:tcW w:w="2882" w:type="dxa"/>
            <w:tcBorders/>
            <w:shd w:fill="auto" w:val="clear"/>
          </w:tcPr>
          <w:p>
            <w:pPr>
              <w:pStyle w:val="Standard"/>
              <w:spacing w:lineRule="auto" w:line="360" w:before="20" w:after="0"/>
              <w:rPr>
                <w:rFonts w:eastAsia="Times New Roman"/>
                <w:color w:val="000000"/>
              </w:rPr>
            </w:pPr>
            <w:r>
              <w:rPr>
                <w:rFonts w:eastAsia="Times New Roman"/>
                <w:color w:val="000000"/>
              </w:rPr>
              <w:t>51-69%</w:t>
            </w:r>
          </w:p>
          <w:p>
            <w:pPr>
              <w:pStyle w:val="Standard"/>
              <w:spacing w:lineRule="auto" w:line="360" w:before="20" w:after="0"/>
              <w:rPr>
                <w:rFonts w:eastAsia="Times New Roman"/>
                <w:color w:val="000000"/>
              </w:rPr>
            </w:pPr>
            <w:r>
              <w:rPr>
                <w:rFonts w:eastAsia="Times New Roman"/>
                <w:color w:val="000000"/>
              </w:rPr>
            </w:r>
          </w:p>
        </w:tc>
        <w:tc>
          <w:tcPr>
            <w:tcW w:w="2142" w:type="dxa"/>
            <w:tcBorders/>
            <w:shd w:fill="auto" w:val="clear"/>
          </w:tcPr>
          <w:p>
            <w:pPr>
              <w:pStyle w:val="Standard"/>
              <w:spacing w:lineRule="auto" w:line="360" w:before="20" w:after="0"/>
              <w:rPr>
                <w:rFonts w:eastAsia="Times New Roman"/>
                <w:color w:val="000000"/>
              </w:rPr>
            </w:pPr>
            <w:r>
              <w:rPr>
                <w:rFonts w:eastAsia="Times New Roman"/>
                <w:color w:val="000000"/>
              </w:rPr>
              <w:t>dostateczny</w:t>
            </w:r>
          </w:p>
          <w:p>
            <w:pPr>
              <w:pStyle w:val="Standard"/>
              <w:spacing w:lineRule="auto" w:line="360" w:before="20" w:after="0"/>
              <w:rPr>
                <w:rFonts w:eastAsia="Times New Roman"/>
                <w:color w:val="000000"/>
              </w:rPr>
            </w:pPr>
            <w:r>
              <w:rPr>
                <w:rFonts w:eastAsia="Times New Roman"/>
                <w:color w:val="000000"/>
              </w:rPr>
            </w:r>
          </w:p>
        </w:tc>
      </w:tr>
      <w:tr>
        <w:trPr>
          <w:trHeight w:val="320" w:hRule="exact"/>
        </w:trPr>
        <w:tc>
          <w:tcPr>
            <w:tcW w:w="578" w:type="dxa"/>
            <w:tcBorders/>
            <w:shd w:fill="auto" w:val="clear"/>
          </w:tcPr>
          <w:p>
            <w:pPr>
              <w:pStyle w:val="Standard"/>
              <w:spacing w:lineRule="auto" w:line="360" w:before="20" w:after="0"/>
              <w:rPr>
                <w:rFonts w:eastAsia="Times New Roman"/>
                <w:color w:val="000000"/>
              </w:rPr>
            </w:pPr>
            <w:r>
              <w:rPr>
                <w:rFonts w:eastAsia="Times New Roman"/>
                <w:color w:val="000000"/>
              </w:rPr>
            </w:r>
          </w:p>
        </w:tc>
        <w:tc>
          <w:tcPr>
            <w:tcW w:w="2882" w:type="dxa"/>
            <w:tcBorders/>
            <w:shd w:fill="auto" w:val="clear"/>
          </w:tcPr>
          <w:p>
            <w:pPr>
              <w:pStyle w:val="Standard"/>
              <w:spacing w:lineRule="auto" w:line="360" w:before="20" w:after="0"/>
              <w:rPr>
                <w:rFonts w:eastAsia="Times New Roman"/>
                <w:color w:val="000000"/>
              </w:rPr>
            </w:pPr>
            <w:r>
              <w:rPr>
                <w:rFonts w:eastAsia="Times New Roman"/>
                <w:color w:val="000000"/>
              </w:rPr>
              <w:t>70-89%</w:t>
            </w:r>
          </w:p>
          <w:p>
            <w:pPr>
              <w:pStyle w:val="Standard"/>
              <w:spacing w:lineRule="auto" w:line="360" w:before="20" w:after="0"/>
              <w:rPr>
                <w:rFonts w:eastAsia="Times New Roman"/>
                <w:color w:val="000000"/>
              </w:rPr>
            </w:pPr>
            <w:r>
              <w:rPr>
                <w:rFonts w:eastAsia="Times New Roman"/>
                <w:color w:val="000000"/>
              </w:rPr>
            </w:r>
          </w:p>
        </w:tc>
        <w:tc>
          <w:tcPr>
            <w:tcW w:w="2142" w:type="dxa"/>
            <w:tcBorders/>
            <w:shd w:fill="auto" w:val="clear"/>
          </w:tcPr>
          <w:p>
            <w:pPr>
              <w:pStyle w:val="Standard"/>
              <w:spacing w:lineRule="auto" w:line="360" w:before="20" w:after="0"/>
              <w:rPr>
                <w:rFonts w:eastAsia="Times New Roman"/>
                <w:color w:val="000000"/>
              </w:rPr>
            </w:pPr>
            <w:r>
              <w:rPr>
                <w:rFonts w:eastAsia="Times New Roman"/>
                <w:color w:val="000000"/>
              </w:rPr>
              <w:t>dobry</w:t>
            </w:r>
          </w:p>
          <w:p>
            <w:pPr>
              <w:pStyle w:val="Standard"/>
              <w:spacing w:lineRule="auto" w:line="360" w:before="20" w:after="0"/>
              <w:rPr>
                <w:rFonts w:eastAsia="Times New Roman"/>
                <w:color w:val="000000"/>
              </w:rPr>
            </w:pPr>
            <w:r>
              <w:rPr>
                <w:rFonts w:eastAsia="Times New Roman"/>
                <w:color w:val="000000"/>
              </w:rPr>
            </w:r>
          </w:p>
        </w:tc>
      </w:tr>
      <w:tr>
        <w:trPr>
          <w:trHeight w:val="340" w:hRule="exact"/>
        </w:trPr>
        <w:tc>
          <w:tcPr>
            <w:tcW w:w="578" w:type="dxa"/>
            <w:tcBorders/>
            <w:shd w:fill="auto" w:val="clear"/>
          </w:tcPr>
          <w:p>
            <w:pPr>
              <w:pStyle w:val="Standard"/>
              <w:spacing w:lineRule="auto" w:line="360" w:before="20" w:after="0"/>
              <w:rPr>
                <w:rFonts w:eastAsia="Times New Roman"/>
                <w:color w:val="000000"/>
              </w:rPr>
            </w:pPr>
            <w:r>
              <w:rPr>
                <w:rFonts w:eastAsia="Times New Roman"/>
                <w:color w:val="000000"/>
              </w:rPr>
            </w:r>
          </w:p>
        </w:tc>
        <w:tc>
          <w:tcPr>
            <w:tcW w:w="2882" w:type="dxa"/>
            <w:tcBorders/>
            <w:shd w:fill="auto" w:val="clear"/>
          </w:tcPr>
          <w:p>
            <w:pPr>
              <w:pStyle w:val="Standard"/>
              <w:spacing w:lineRule="auto" w:line="360" w:before="20" w:after="0"/>
              <w:rPr>
                <w:rFonts w:eastAsia="Times New Roman"/>
                <w:color w:val="000000"/>
              </w:rPr>
            </w:pPr>
            <w:r>
              <w:rPr>
                <w:rFonts w:eastAsia="Times New Roman"/>
                <w:color w:val="000000"/>
              </w:rPr>
              <w:t>90- 100%</w:t>
            </w:r>
          </w:p>
          <w:p>
            <w:pPr>
              <w:pStyle w:val="Standard"/>
              <w:spacing w:lineRule="auto" w:line="360" w:before="20" w:after="0"/>
              <w:rPr>
                <w:rFonts w:eastAsia="Times New Roman"/>
                <w:color w:val="000000"/>
              </w:rPr>
            </w:pPr>
            <w:r>
              <w:rPr>
                <w:rFonts w:eastAsia="Times New Roman"/>
                <w:color w:val="000000"/>
              </w:rPr>
            </w:r>
          </w:p>
        </w:tc>
        <w:tc>
          <w:tcPr>
            <w:tcW w:w="2142" w:type="dxa"/>
            <w:tcBorders/>
            <w:shd w:fill="auto" w:val="clear"/>
          </w:tcPr>
          <w:p>
            <w:pPr>
              <w:pStyle w:val="Standard"/>
              <w:spacing w:lineRule="auto" w:line="360" w:before="20" w:after="0"/>
              <w:rPr>
                <w:rFonts w:eastAsia="Times New Roman"/>
                <w:color w:val="000000"/>
              </w:rPr>
            </w:pPr>
            <w:r>
              <w:rPr>
                <w:rFonts w:eastAsia="Times New Roman"/>
                <w:color w:val="000000"/>
              </w:rPr>
              <w:t>bardzo dobry</w:t>
            </w:r>
          </w:p>
          <w:p>
            <w:pPr>
              <w:pStyle w:val="Standard"/>
              <w:spacing w:lineRule="auto" w:line="360" w:before="20" w:after="0"/>
              <w:rPr>
                <w:rFonts w:eastAsia="Times New Roman"/>
                <w:color w:val="000000"/>
              </w:rPr>
            </w:pPr>
            <w:r>
              <w:rPr>
                <w:rFonts w:eastAsia="Times New Roman"/>
                <w:color w:val="000000"/>
              </w:rPr>
            </w:r>
          </w:p>
        </w:tc>
      </w:tr>
    </w:tbl>
    <w:p>
      <w:pPr>
        <w:pStyle w:val="Standard"/>
        <w:spacing w:lineRule="auto" w:line="360" w:before="280" w:after="0"/>
        <w:ind w:left="40" w:hanging="0"/>
        <w:rPr/>
      </w:pPr>
      <w:r>
        <w:rPr>
          <w:rFonts w:eastAsia="Times New Roman"/>
          <w:b/>
          <w:bCs/>
          <w:color w:val="000000"/>
        </w:rPr>
        <w:t xml:space="preserve"> </w:t>
      </w:r>
      <w:r>
        <w:rPr>
          <w:rFonts w:eastAsia="Times New Roman"/>
          <w:b/>
          <w:bCs/>
          <w:color w:val="000000"/>
          <w:u w:val="single"/>
        </w:rPr>
        <w:t>Wypowiedzi ustne</w:t>
        <w:br/>
      </w:r>
      <w:r>
        <w:rPr>
          <w:rFonts w:eastAsia="Times New Roman"/>
          <w:color w:val="000000"/>
        </w:rPr>
        <w:t>Skala ocen od l - 6</w:t>
      </w:r>
    </w:p>
    <w:tbl>
      <w:tblPr>
        <w:tblW w:w="5378" w:type="dxa"/>
        <w:jc w:val="left"/>
        <w:tblInd w:w="0" w:type="dxa"/>
        <w:tblCellMar>
          <w:top w:w="0" w:type="dxa"/>
          <w:left w:w="40" w:type="dxa"/>
          <w:bottom w:w="0" w:type="dxa"/>
          <w:right w:w="40" w:type="dxa"/>
        </w:tblCellMar>
        <w:tblLook w:val="04a0"/>
      </w:tblPr>
      <w:tblGrid>
        <w:gridCol w:w="100"/>
        <w:gridCol w:w="5277"/>
      </w:tblGrid>
      <w:tr>
        <w:trPr>
          <w:trHeight w:val="340" w:hRule="exact"/>
        </w:trPr>
        <w:tc>
          <w:tcPr>
            <w:tcW w:w="100" w:type="dxa"/>
            <w:tcBorders/>
            <w:shd w:fill="auto" w:val="clear"/>
          </w:tcPr>
          <w:p>
            <w:pPr>
              <w:pStyle w:val="Standard"/>
              <w:spacing w:lineRule="auto" w:line="360" w:before="20" w:after="0"/>
              <w:rPr>
                <w:rFonts w:eastAsia="Times New Roman"/>
                <w:color w:val="000000"/>
              </w:rPr>
            </w:pPr>
            <w:r>
              <w:rPr>
                <w:rFonts w:eastAsia="Times New Roman"/>
                <w:color w:val="000000"/>
              </w:rPr>
            </w:r>
          </w:p>
        </w:tc>
        <w:tc>
          <w:tcPr>
            <w:tcW w:w="5277" w:type="dxa"/>
            <w:tcBorders/>
            <w:shd w:fill="auto" w:val="clear"/>
          </w:tcPr>
          <w:p>
            <w:pPr>
              <w:pStyle w:val="Standard"/>
              <w:spacing w:lineRule="auto" w:line="360" w:before="20" w:after="0"/>
              <w:rPr>
                <w:rFonts w:eastAsia="Times New Roman"/>
                <w:color w:val="000000"/>
                <w:u w:val="single"/>
              </w:rPr>
            </w:pPr>
            <w:r>
              <w:rPr>
                <w:rFonts w:eastAsia="Times New Roman"/>
                <w:color w:val="000000"/>
                <w:u w:val="single"/>
              </w:rPr>
              <w:t>Kryteria oceny:</w:t>
            </w:r>
          </w:p>
          <w:p>
            <w:pPr>
              <w:pStyle w:val="Standard"/>
              <w:spacing w:lineRule="auto" w:line="360" w:before="20" w:after="0"/>
              <w:rPr>
                <w:rFonts w:eastAsia="Times New Roman"/>
                <w:color w:val="000000"/>
              </w:rPr>
            </w:pPr>
            <w:r>
              <w:rPr>
                <w:rFonts w:eastAsia="Times New Roman"/>
                <w:color w:val="000000"/>
              </w:rPr>
            </w:r>
          </w:p>
        </w:tc>
      </w:tr>
      <w:tr>
        <w:trPr>
          <w:trHeight w:val="320" w:hRule="exact"/>
        </w:trPr>
        <w:tc>
          <w:tcPr>
            <w:tcW w:w="100" w:type="dxa"/>
            <w:tcBorders/>
            <w:shd w:fill="auto" w:val="clear"/>
          </w:tcPr>
          <w:p>
            <w:pPr>
              <w:pStyle w:val="Standard"/>
              <w:spacing w:lineRule="auto" w:line="360" w:before="20" w:after="0"/>
              <w:rPr>
                <w:rFonts w:eastAsia="Times New Roman"/>
                <w:color w:val="000000"/>
              </w:rPr>
            </w:pPr>
            <w:r>
              <w:rPr>
                <w:rFonts w:eastAsia="Times New Roman"/>
                <w:color w:val="000000"/>
              </w:rPr>
            </w:r>
          </w:p>
          <w:p>
            <w:pPr>
              <w:pStyle w:val="Standard"/>
              <w:spacing w:lineRule="auto" w:line="360" w:before="20" w:after="0"/>
              <w:rPr>
                <w:rFonts w:eastAsia="Times New Roman"/>
                <w:color w:val="000000"/>
              </w:rPr>
            </w:pPr>
            <w:r>
              <w:rPr>
                <w:rFonts w:eastAsia="Times New Roman"/>
                <w:color w:val="000000"/>
              </w:rPr>
            </w:r>
          </w:p>
        </w:tc>
        <w:tc>
          <w:tcPr>
            <w:tcW w:w="5277" w:type="dxa"/>
            <w:tcBorders/>
            <w:shd w:fill="auto" w:val="clear"/>
          </w:tcPr>
          <w:p>
            <w:pPr>
              <w:pStyle w:val="ListParagraph"/>
              <w:widowControl w:val="false"/>
              <w:numPr>
                <w:ilvl w:val="0"/>
                <w:numId w:val="6"/>
              </w:numPr>
              <w:suppressAutoHyphens w:val="true"/>
              <w:spacing w:lineRule="auto" w:line="360" w:before="20" w:after="0"/>
              <w:textAlignment w:val="baseline"/>
              <w:rPr>
                <w:color w:val="000000"/>
              </w:rPr>
            </w:pPr>
            <w:r>
              <w:rPr>
                <w:color w:val="000000"/>
              </w:rPr>
              <w:t>skuteczność wypowiedzi</w:t>
            </w:r>
          </w:p>
          <w:p>
            <w:pPr>
              <w:pStyle w:val="Standard"/>
              <w:spacing w:lineRule="auto" w:line="360" w:before="20" w:after="0"/>
              <w:rPr>
                <w:rFonts w:eastAsia="Times New Roman"/>
                <w:color w:val="000000"/>
              </w:rPr>
            </w:pPr>
            <w:r>
              <w:rPr>
                <w:rFonts w:eastAsia="Times New Roman"/>
                <w:color w:val="000000"/>
              </w:rPr>
            </w:r>
          </w:p>
        </w:tc>
      </w:tr>
      <w:tr>
        <w:trPr>
          <w:trHeight w:val="320" w:hRule="exact"/>
        </w:trPr>
        <w:tc>
          <w:tcPr>
            <w:tcW w:w="100" w:type="dxa"/>
            <w:tcBorders/>
            <w:shd w:fill="auto" w:val="clear"/>
          </w:tcPr>
          <w:p>
            <w:pPr>
              <w:pStyle w:val="Standard"/>
              <w:spacing w:lineRule="auto" w:line="360" w:before="20" w:after="0"/>
              <w:rPr>
                <w:rFonts w:eastAsia="Times New Roman"/>
                <w:color w:val="000000"/>
              </w:rPr>
            </w:pPr>
            <w:r>
              <w:rPr>
                <w:rFonts w:eastAsia="Times New Roman"/>
                <w:color w:val="000000"/>
              </w:rPr>
            </w:r>
          </w:p>
          <w:p>
            <w:pPr>
              <w:pStyle w:val="Standard"/>
              <w:spacing w:lineRule="auto" w:line="360" w:before="20" w:after="0"/>
              <w:rPr>
                <w:rFonts w:eastAsia="Times New Roman"/>
                <w:color w:val="000000"/>
              </w:rPr>
            </w:pPr>
            <w:r>
              <w:rPr>
                <w:rFonts w:eastAsia="Times New Roman"/>
                <w:color w:val="000000"/>
              </w:rPr>
            </w:r>
          </w:p>
        </w:tc>
        <w:tc>
          <w:tcPr>
            <w:tcW w:w="5277" w:type="dxa"/>
            <w:tcBorders/>
            <w:shd w:fill="auto" w:val="clear"/>
          </w:tcPr>
          <w:p>
            <w:pPr>
              <w:pStyle w:val="ListParagraph"/>
              <w:widowControl w:val="false"/>
              <w:numPr>
                <w:ilvl w:val="0"/>
                <w:numId w:val="6"/>
              </w:numPr>
              <w:suppressAutoHyphens w:val="true"/>
              <w:spacing w:lineRule="auto" w:line="360" w:before="20" w:after="0"/>
              <w:textAlignment w:val="baseline"/>
              <w:rPr>
                <w:color w:val="000000"/>
              </w:rPr>
            </w:pPr>
            <w:r>
              <w:rPr>
                <w:color w:val="000000"/>
              </w:rPr>
              <w:t>płynność wypowiedzi</w:t>
            </w:r>
          </w:p>
          <w:p>
            <w:pPr>
              <w:pStyle w:val="Standard"/>
              <w:spacing w:lineRule="auto" w:line="360" w:before="20" w:after="0"/>
              <w:rPr>
                <w:rFonts w:eastAsia="Times New Roman"/>
                <w:color w:val="000000"/>
              </w:rPr>
            </w:pPr>
            <w:r>
              <w:rPr>
                <w:rFonts w:eastAsia="Times New Roman"/>
                <w:color w:val="000000"/>
              </w:rPr>
            </w:r>
          </w:p>
        </w:tc>
      </w:tr>
      <w:tr>
        <w:trPr>
          <w:trHeight w:val="320" w:hRule="exact"/>
        </w:trPr>
        <w:tc>
          <w:tcPr>
            <w:tcW w:w="100" w:type="dxa"/>
            <w:tcBorders/>
            <w:shd w:fill="auto" w:val="clear"/>
          </w:tcPr>
          <w:p>
            <w:pPr>
              <w:pStyle w:val="Standard"/>
              <w:spacing w:lineRule="auto" w:line="360" w:before="20" w:after="0"/>
              <w:rPr>
                <w:rFonts w:eastAsia="Times New Roman"/>
                <w:color w:val="000000"/>
              </w:rPr>
            </w:pPr>
            <w:r>
              <w:rPr>
                <w:rFonts w:eastAsia="Times New Roman"/>
                <w:color w:val="000000"/>
              </w:rPr>
            </w:r>
          </w:p>
          <w:p>
            <w:pPr>
              <w:pStyle w:val="Standard"/>
              <w:spacing w:lineRule="auto" w:line="360" w:before="20" w:after="0"/>
              <w:rPr>
                <w:rFonts w:eastAsia="Times New Roman"/>
                <w:color w:val="000000"/>
              </w:rPr>
            </w:pPr>
            <w:r>
              <w:rPr>
                <w:rFonts w:eastAsia="Times New Roman"/>
                <w:color w:val="000000"/>
              </w:rPr>
            </w:r>
          </w:p>
        </w:tc>
        <w:tc>
          <w:tcPr>
            <w:tcW w:w="5277" w:type="dxa"/>
            <w:tcBorders/>
            <w:shd w:fill="auto" w:val="clear"/>
          </w:tcPr>
          <w:p>
            <w:pPr>
              <w:pStyle w:val="ListParagraph"/>
              <w:widowControl w:val="false"/>
              <w:numPr>
                <w:ilvl w:val="0"/>
                <w:numId w:val="6"/>
              </w:numPr>
              <w:suppressAutoHyphens w:val="true"/>
              <w:spacing w:lineRule="auto" w:line="360" w:before="20" w:after="0"/>
              <w:textAlignment w:val="baseline"/>
              <w:rPr>
                <w:color w:val="000000"/>
              </w:rPr>
            </w:pPr>
            <w:r>
              <w:rPr>
                <w:color w:val="000000"/>
              </w:rPr>
              <w:t>dobór materiału leksykalnego</w:t>
            </w:r>
          </w:p>
          <w:p>
            <w:pPr>
              <w:pStyle w:val="Standard"/>
              <w:spacing w:lineRule="auto" w:line="360" w:before="20" w:after="0"/>
              <w:rPr>
                <w:rFonts w:eastAsia="Times New Roman"/>
                <w:color w:val="000000"/>
              </w:rPr>
            </w:pPr>
            <w:r>
              <w:rPr>
                <w:rFonts w:eastAsia="Times New Roman"/>
                <w:color w:val="000000"/>
              </w:rPr>
            </w:r>
          </w:p>
        </w:tc>
      </w:tr>
      <w:tr>
        <w:trPr>
          <w:trHeight w:val="320" w:hRule="exact"/>
        </w:trPr>
        <w:tc>
          <w:tcPr>
            <w:tcW w:w="100" w:type="dxa"/>
            <w:tcBorders/>
            <w:shd w:fill="auto" w:val="clear"/>
          </w:tcPr>
          <w:p>
            <w:pPr>
              <w:pStyle w:val="Standard"/>
              <w:spacing w:lineRule="auto" w:line="360" w:before="20" w:after="0"/>
              <w:rPr>
                <w:rFonts w:eastAsia="Times New Roman"/>
                <w:color w:val="000000"/>
              </w:rPr>
            </w:pPr>
            <w:r>
              <w:rPr>
                <w:rFonts w:eastAsia="Times New Roman"/>
                <w:color w:val="000000"/>
              </w:rPr>
            </w:r>
          </w:p>
          <w:p>
            <w:pPr>
              <w:pStyle w:val="Standard"/>
              <w:spacing w:lineRule="auto" w:line="360" w:before="20" w:after="0"/>
              <w:rPr>
                <w:rFonts w:eastAsia="Times New Roman"/>
                <w:color w:val="000000"/>
              </w:rPr>
            </w:pPr>
            <w:r>
              <w:rPr>
                <w:rFonts w:eastAsia="Times New Roman"/>
                <w:color w:val="000000"/>
              </w:rPr>
            </w:r>
          </w:p>
        </w:tc>
        <w:tc>
          <w:tcPr>
            <w:tcW w:w="5277" w:type="dxa"/>
            <w:tcBorders/>
            <w:shd w:fill="auto" w:val="clear"/>
          </w:tcPr>
          <w:p>
            <w:pPr>
              <w:pStyle w:val="ListParagraph"/>
              <w:widowControl w:val="false"/>
              <w:numPr>
                <w:ilvl w:val="0"/>
                <w:numId w:val="6"/>
              </w:numPr>
              <w:suppressAutoHyphens w:val="true"/>
              <w:spacing w:lineRule="auto" w:line="360" w:before="20" w:after="0"/>
              <w:textAlignment w:val="baseline"/>
              <w:rPr>
                <w:color w:val="000000"/>
              </w:rPr>
            </w:pPr>
            <w:r>
              <w:rPr>
                <w:color w:val="000000"/>
              </w:rPr>
              <w:t>dobór materiału gramatycznego</w:t>
            </w:r>
          </w:p>
          <w:p>
            <w:pPr>
              <w:pStyle w:val="Standard"/>
              <w:spacing w:lineRule="auto" w:line="360" w:before="20" w:after="0"/>
              <w:rPr>
                <w:rFonts w:eastAsia="Times New Roman"/>
                <w:color w:val="000000"/>
              </w:rPr>
            </w:pPr>
            <w:r>
              <w:rPr>
                <w:rFonts w:eastAsia="Times New Roman"/>
                <w:color w:val="000000"/>
              </w:rPr>
            </w:r>
          </w:p>
        </w:tc>
      </w:tr>
      <w:tr>
        <w:trPr>
          <w:trHeight w:val="320" w:hRule="exact"/>
        </w:trPr>
        <w:tc>
          <w:tcPr>
            <w:tcW w:w="100" w:type="dxa"/>
            <w:tcBorders/>
            <w:shd w:fill="auto" w:val="clear"/>
          </w:tcPr>
          <w:p>
            <w:pPr>
              <w:pStyle w:val="Standard"/>
              <w:spacing w:lineRule="auto" w:line="360" w:before="20" w:after="0"/>
              <w:rPr>
                <w:rFonts w:eastAsia="Times New Roman"/>
                <w:color w:val="000000"/>
              </w:rPr>
            </w:pPr>
            <w:r>
              <w:rPr>
                <w:rFonts w:eastAsia="Times New Roman"/>
                <w:color w:val="000000"/>
              </w:rPr>
            </w:r>
          </w:p>
          <w:p>
            <w:pPr>
              <w:pStyle w:val="Standard"/>
              <w:spacing w:lineRule="auto" w:line="360" w:before="20" w:after="0"/>
              <w:rPr>
                <w:rFonts w:eastAsia="Times New Roman"/>
                <w:color w:val="000000"/>
              </w:rPr>
            </w:pPr>
            <w:r>
              <w:rPr>
                <w:rFonts w:eastAsia="Times New Roman"/>
                <w:color w:val="000000"/>
              </w:rPr>
            </w:r>
          </w:p>
        </w:tc>
        <w:tc>
          <w:tcPr>
            <w:tcW w:w="5277" w:type="dxa"/>
            <w:tcBorders/>
            <w:shd w:fill="auto" w:val="clear"/>
          </w:tcPr>
          <w:p>
            <w:pPr>
              <w:pStyle w:val="ListParagraph"/>
              <w:widowControl w:val="false"/>
              <w:numPr>
                <w:ilvl w:val="0"/>
                <w:numId w:val="6"/>
              </w:numPr>
              <w:suppressAutoHyphens w:val="true"/>
              <w:spacing w:lineRule="auto" w:line="360" w:before="20" w:after="0"/>
              <w:textAlignment w:val="baseline"/>
              <w:rPr>
                <w:color w:val="000000"/>
              </w:rPr>
            </w:pPr>
            <w:r>
              <w:rPr>
                <w:color w:val="000000"/>
              </w:rPr>
              <w:t>poprawność gramatyczna</w:t>
            </w:r>
          </w:p>
          <w:p>
            <w:pPr>
              <w:pStyle w:val="Standard"/>
              <w:spacing w:lineRule="auto" w:line="360" w:before="20" w:after="0"/>
              <w:rPr>
                <w:rFonts w:eastAsia="Times New Roman"/>
                <w:color w:val="000000"/>
              </w:rPr>
            </w:pPr>
            <w:r>
              <w:rPr>
                <w:rFonts w:eastAsia="Times New Roman"/>
                <w:color w:val="000000"/>
              </w:rPr>
            </w:r>
          </w:p>
        </w:tc>
      </w:tr>
      <w:tr>
        <w:trPr>
          <w:trHeight w:val="340" w:hRule="exact"/>
        </w:trPr>
        <w:tc>
          <w:tcPr>
            <w:tcW w:w="100" w:type="dxa"/>
            <w:tcBorders/>
            <w:shd w:fill="auto" w:val="clear"/>
          </w:tcPr>
          <w:p>
            <w:pPr>
              <w:pStyle w:val="Standard"/>
              <w:spacing w:lineRule="auto" w:line="360" w:before="20" w:after="0"/>
              <w:rPr>
                <w:rFonts w:eastAsia="Times New Roman"/>
                <w:color w:val="000000"/>
              </w:rPr>
            </w:pPr>
            <w:r>
              <w:rPr>
                <w:rFonts w:eastAsia="Times New Roman"/>
                <w:color w:val="000000"/>
              </w:rPr>
            </w:r>
          </w:p>
          <w:p>
            <w:pPr>
              <w:pStyle w:val="Standard"/>
              <w:spacing w:lineRule="auto" w:line="360" w:before="20" w:after="0"/>
              <w:rPr>
                <w:rFonts w:eastAsia="Times New Roman"/>
                <w:color w:val="000000"/>
              </w:rPr>
            </w:pPr>
            <w:r>
              <w:rPr>
                <w:rFonts w:eastAsia="Times New Roman"/>
                <w:color w:val="000000"/>
              </w:rPr>
            </w:r>
          </w:p>
        </w:tc>
        <w:tc>
          <w:tcPr>
            <w:tcW w:w="5277" w:type="dxa"/>
            <w:tcBorders/>
            <w:shd w:fill="auto" w:val="clear"/>
          </w:tcPr>
          <w:p>
            <w:pPr>
              <w:pStyle w:val="ListParagraph"/>
              <w:widowControl w:val="false"/>
              <w:numPr>
                <w:ilvl w:val="0"/>
                <w:numId w:val="6"/>
              </w:numPr>
              <w:suppressAutoHyphens w:val="true"/>
              <w:spacing w:lineRule="auto" w:line="360" w:before="20" w:after="0"/>
              <w:textAlignment w:val="baseline"/>
              <w:rPr>
                <w:color w:val="000000"/>
              </w:rPr>
            </w:pPr>
            <w:r>
              <w:rPr>
                <w:color w:val="000000"/>
              </w:rPr>
              <w:t>poprawność fonetyczna</w:t>
            </w:r>
          </w:p>
          <w:p>
            <w:pPr>
              <w:pStyle w:val="Standard"/>
              <w:spacing w:lineRule="auto" w:line="360" w:before="20" w:after="0"/>
              <w:rPr>
                <w:rFonts w:eastAsia="Times New Roman"/>
                <w:color w:val="000000"/>
              </w:rPr>
            </w:pPr>
            <w:r>
              <w:rPr>
                <w:rFonts w:eastAsia="Times New Roman"/>
                <w:color w:val="000000"/>
              </w:rPr>
            </w:r>
          </w:p>
        </w:tc>
      </w:tr>
    </w:tbl>
    <w:p>
      <w:pPr>
        <w:pStyle w:val="Standard"/>
        <w:spacing w:lineRule="auto" w:line="360" w:before="280" w:after="0"/>
        <w:rPr/>
      </w:pPr>
      <w:r>
        <w:rPr>
          <w:rFonts w:eastAsia="Times New Roman"/>
          <w:b/>
          <w:bCs/>
          <w:color w:val="000000"/>
          <w:u w:val="single"/>
        </w:rPr>
        <w:t>Rozumienie tekstu słuchanego i tekstu pisanego</w:t>
      </w:r>
    </w:p>
    <w:p>
      <w:pPr>
        <w:pStyle w:val="Standard"/>
        <w:spacing w:before="240" w:after="300"/>
        <w:ind w:right="2600" w:hanging="0"/>
        <w:rPr>
          <w:rFonts w:eastAsia="Times New Roman"/>
          <w:color w:val="000000"/>
        </w:rPr>
      </w:pPr>
      <w:r>
        <w:rPr>
          <w:rFonts w:eastAsia="Times New Roman"/>
          <w:color w:val="000000"/>
        </w:rPr>
        <w:t>Skala ocen od  l - 6</w:t>
      </w:r>
    </w:p>
    <w:tbl>
      <w:tblPr>
        <w:tblW w:w="5602" w:type="dxa"/>
        <w:jc w:val="left"/>
        <w:tblInd w:w="0" w:type="dxa"/>
        <w:tblCellMar>
          <w:top w:w="0" w:type="dxa"/>
          <w:left w:w="40" w:type="dxa"/>
          <w:bottom w:w="0" w:type="dxa"/>
          <w:right w:w="40" w:type="dxa"/>
        </w:tblCellMar>
        <w:tblLook w:val="04a0"/>
      </w:tblPr>
      <w:tblGrid>
        <w:gridCol w:w="578"/>
        <w:gridCol w:w="2882"/>
        <w:gridCol w:w="2142"/>
      </w:tblGrid>
      <w:tr>
        <w:trPr>
          <w:trHeight w:val="340" w:hRule="exact"/>
        </w:trPr>
        <w:tc>
          <w:tcPr>
            <w:tcW w:w="578" w:type="dxa"/>
            <w:tcBorders/>
            <w:shd w:fill="auto" w:val="clear"/>
          </w:tcPr>
          <w:p>
            <w:pPr>
              <w:pStyle w:val="Standard"/>
              <w:spacing w:before="20" w:after="0"/>
              <w:rPr>
                <w:rFonts w:eastAsia="Times New Roman"/>
                <w:color w:val="000000"/>
              </w:rPr>
            </w:pPr>
            <w:r>
              <w:rPr>
                <w:rFonts w:eastAsia="Times New Roman"/>
                <w:color w:val="000000"/>
              </w:rPr>
            </w:r>
          </w:p>
        </w:tc>
        <w:tc>
          <w:tcPr>
            <w:tcW w:w="2882" w:type="dxa"/>
            <w:tcBorders/>
            <w:shd w:fill="auto" w:val="clear"/>
          </w:tcPr>
          <w:p>
            <w:pPr>
              <w:pStyle w:val="Standard"/>
              <w:spacing w:before="20" w:after="0"/>
              <w:rPr>
                <w:rFonts w:eastAsia="Times New Roman"/>
                <w:color w:val="000000"/>
                <w:u w:val="single"/>
              </w:rPr>
            </w:pPr>
            <w:r>
              <w:rPr>
                <w:rFonts w:eastAsia="Times New Roman"/>
                <w:color w:val="000000"/>
                <w:u w:val="single"/>
              </w:rPr>
              <w:t>Procentowy udział punktów</w:t>
            </w:r>
          </w:p>
          <w:p>
            <w:pPr>
              <w:pStyle w:val="Standard"/>
              <w:spacing w:before="20" w:after="0"/>
              <w:rPr>
                <w:rFonts w:eastAsia="Times New Roman"/>
                <w:color w:val="000000"/>
                <w:u w:val="single"/>
              </w:rPr>
            </w:pPr>
            <w:r>
              <w:rPr>
                <w:rFonts w:eastAsia="Times New Roman"/>
                <w:color w:val="000000"/>
                <w:u w:val="single"/>
              </w:rPr>
            </w:r>
          </w:p>
        </w:tc>
        <w:tc>
          <w:tcPr>
            <w:tcW w:w="2142" w:type="dxa"/>
            <w:tcBorders/>
            <w:shd w:fill="auto" w:val="clear"/>
          </w:tcPr>
          <w:p>
            <w:pPr>
              <w:pStyle w:val="Standard"/>
              <w:spacing w:before="20" w:after="0"/>
              <w:rPr>
                <w:rFonts w:eastAsia="Times New Roman"/>
                <w:color w:val="000000"/>
                <w:u w:val="single"/>
              </w:rPr>
            </w:pPr>
            <w:r>
              <w:rPr>
                <w:rFonts w:eastAsia="Times New Roman"/>
                <w:color w:val="000000"/>
                <w:u w:val="single"/>
              </w:rPr>
              <w:t>Ocena</w:t>
            </w:r>
          </w:p>
          <w:p>
            <w:pPr>
              <w:pStyle w:val="Standard"/>
              <w:spacing w:before="20" w:after="0"/>
              <w:rPr>
                <w:rFonts w:eastAsia="Times New Roman"/>
                <w:color w:val="000000"/>
                <w:u w:val="single"/>
              </w:rPr>
            </w:pPr>
            <w:r>
              <w:rPr>
                <w:rFonts w:eastAsia="Times New Roman"/>
                <w:color w:val="000000"/>
                <w:u w:val="single"/>
              </w:rPr>
            </w:r>
          </w:p>
        </w:tc>
      </w:tr>
      <w:tr>
        <w:trPr>
          <w:trHeight w:val="320" w:hRule="exact"/>
        </w:trPr>
        <w:tc>
          <w:tcPr>
            <w:tcW w:w="578" w:type="dxa"/>
            <w:tcBorders/>
            <w:shd w:fill="auto" w:val="clear"/>
          </w:tcPr>
          <w:p>
            <w:pPr>
              <w:pStyle w:val="Standard"/>
              <w:spacing w:lineRule="auto" w:line="360" w:before="20" w:after="0"/>
              <w:rPr>
                <w:rFonts w:eastAsia="Times New Roman"/>
                <w:color w:val="000000"/>
              </w:rPr>
            </w:pPr>
            <w:r>
              <w:rPr>
                <w:rFonts w:eastAsia="Times New Roman"/>
                <w:color w:val="000000"/>
              </w:rPr>
            </w:r>
          </w:p>
        </w:tc>
        <w:tc>
          <w:tcPr>
            <w:tcW w:w="2882" w:type="dxa"/>
            <w:tcBorders/>
            <w:shd w:fill="auto" w:val="clear"/>
          </w:tcPr>
          <w:p>
            <w:pPr>
              <w:pStyle w:val="Standard"/>
              <w:spacing w:lineRule="auto" w:line="360" w:before="20" w:after="0"/>
              <w:rPr>
                <w:rFonts w:eastAsia="Times New Roman"/>
                <w:color w:val="000000"/>
              </w:rPr>
            </w:pPr>
            <w:r>
              <w:rPr>
                <w:rFonts w:eastAsia="Times New Roman"/>
                <w:color w:val="000000"/>
              </w:rPr>
              <w:t>0 - 30%</w:t>
            </w:r>
          </w:p>
          <w:p>
            <w:pPr>
              <w:pStyle w:val="Standard"/>
              <w:spacing w:lineRule="auto" w:line="360" w:before="20" w:after="0"/>
              <w:rPr>
                <w:rFonts w:eastAsia="Times New Roman"/>
                <w:color w:val="000000"/>
              </w:rPr>
            </w:pPr>
            <w:r>
              <w:rPr>
                <w:rFonts w:eastAsia="Times New Roman"/>
                <w:color w:val="000000"/>
              </w:rPr>
            </w:r>
          </w:p>
        </w:tc>
        <w:tc>
          <w:tcPr>
            <w:tcW w:w="2142" w:type="dxa"/>
            <w:tcBorders/>
            <w:shd w:fill="auto" w:val="clear"/>
          </w:tcPr>
          <w:p>
            <w:pPr>
              <w:pStyle w:val="Standard"/>
              <w:spacing w:lineRule="auto" w:line="360" w:before="20" w:after="0"/>
              <w:rPr>
                <w:rFonts w:eastAsia="Times New Roman"/>
                <w:color w:val="000000"/>
              </w:rPr>
            </w:pPr>
            <w:r>
              <w:rPr>
                <w:rFonts w:eastAsia="Times New Roman"/>
                <w:color w:val="000000"/>
              </w:rPr>
              <w:t>niedostateczny</w:t>
            </w:r>
          </w:p>
          <w:p>
            <w:pPr>
              <w:pStyle w:val="Standard"/>
              <w:spacing w:lineRule="auto" w:line="360" w:before="20" w:after="0"/>
              <w:rPr>
                <w:rFonts w:eastAsia="Times New Roman"/>
                <w:color w:val="000000"/>
              </w:rPr>
            </w:pPr>
            <w:r>
              <w:rPr>
                <w:rFonts w:eastAsia="Times New Roman"/>
                <w:color w:val="000000"/>
              </w:rPr>
            </w:r>
          </w:p>
        </w:tc>
      </w:tr>
      <w:tr>
        <w:trPr>
          <w:trHeight w:val="320" w:hRule="exact"/>
        </w:trPr>
        <w:tc>
          <w:tcPr>
            <w:tcW w:w="578" w:type="dxa"/>
            <w:tcBorders/>
            <w:shd w:fill="auto" w:val="clear"/>
          </w:tcPr>
          <w:p>
            <w:pPr>
              <w:pStyle w:val="Standard"/>
              <w:spacing w:lineRule="auto" w:line="360" w:before="20" w:after="0"/>
              <w:rPr>
                <w:rFonts w:eastAsia="Times New Roman"/>
                <w:color w:val="000000"/>
              </w:rPr>
            </w:pPr>
            <w:r>
              <w:rPr>
                <w:rFonts w:eastAsia="Times New Roman"/>
                <w:color w:val="000000"/>
              </w:rPr>
            </w:r>
          </w:p>
        </w:tc>
        <w:tc>
          <w:tcPr>
            <w:tcW w:w="2882" w:type="dxa"/>
            <w:tcBorders/>
            <w:shd w:fill="auto" w:val="clear"/>
          </w:tcPr>
          <w:p>
            <w:pPr>
              <w:pStyle w:val="Standard"/>
              <w:spacing w:lineRule="auto" w:line="360" w:before="20" w:after="0"/>
              <w:rPr>
                <w:rFonts w:eastAsia="Times New Roman"/>
                <w:color w:val="000000"/>
              </w:rPr>
            </w:pPr>
            <w:r>
              <w:rPr>
                <w:rFonts w:eastAsia="Times New Roman"/>
                <w:color w:val="000000"/>
              </w:rPr>
              <w:t>31-49%</w:t>
            </w:r>
          </w:p>
          <w:p>
            <w:pPr>
              <w:pStyle w:val="Standard"/>
              <w:spacing w:lineRule="auto" w:line="360" w:before="20" w:after="0"/>
              <w:rPr>
                <w:rFonts w:eastAsia="Times New Roman"/>
                <w:color w:val="000000"/>
              </w:rPr>
            </w:pPr>
            <w:r>
              <w:rPr>
                <w:rFonts w:eastAsia="Times New Roman"/>
                <w:color w:val="000000"/>
              </w:rPr>
            </w:r>
          </w:p>
        </w:tc>
        <w:tc>
          <w:tcPr>
            <w:tcW w:w="2142" w:type="dxa"/>
            <w:tcBorders/>
            <w:shd w:fill="auto" w:val="clear"/>
          </w:tcPr>
          <w:p>
            <w:pPr>
              <w:pStyle w:val="Standard"/>
              <w:spacing w:lineRule="auto" w:line="360" w:before="20" w:after="0"/>
              <w:rPr>
                <w:rFonts w:eastAsia="Times New Roman"/>
                <w:color w:val="000000"/>
              </w:rPr>
            </w:pPr>
            <w:r>
              <w:rPr>
                <w:rFonts w:eastAsia="Times New Roman"/>
                <w:color w:val="000000"/>
              </w:rPr>
              <w:t>dopuszczający</w:t>
            </w:r>
          </w:p>
          <w:p>
            <w:pPr>
              <w:pStyle w:val="Standard"/>
              <w:spacing w:lineRule="auto" w:line="360" w:before="20" w:after="0"/>
              <w:rPr>
                <w:rFonts w:eastAsia="Times New Roman"/>
                <w:color w:val="000000"/>
              </w:rPr>
            </w:pPr>
            <w:r>
              <w:rPr>
                <w:rFonts w:eastAsia="Times New Roman"/>
                <w:color w:val="000000"/>
              </w:rPr>
            </w:r>
          </w:p>
        </w:tc>
      </w:tr>
      <w:tr>
        <w:trPr>
          <w:trHeight w:val="320" w:hRule="exact"/>
        </w:trPr>
        <w:tc>
          <w:tcPr>
            <w:tcW w:w="578" w:type="dxa"/>
            <w:tcBorders/>
            <w:shd w:fill="auto" w:val="clear"/>
          </w:tcPr>
          <w:p>
            <w:pPr>
              <w:pStyle w:val="Standard"/>
              <w:spacing w:lineRule="auto" w:line="360" w:before="20" w:after="0"/>
              <w:rPr>
                <w:rFonts w:eastAsia="Times New Roman"/>
                <w:color w:val="000000"/>
              </w:rPr>
            </w:pPr>
            <w:r>
              <w:rPr>
                <w:rFonts w:eastAsia="Times New Roman"/>
                <w:color w:val="000000"/>
              </w:rPr>
            </w:r>
          </w:p>
        </w:tc>
        <w:tc>
          <w:tcPr>
            <w:tcW w:w="2882" w:type="dxa"/>
            <w:tcBorders/>
            <w:shd w:fill="auto" w:val="clear"/>
          </w:tcPr>
          <w:p>
            <w:pPr>
              <w:pStyle w:val="Standard"/>
              <w:spacing w:lineRule="auto" w:line="360" w:before="20" w:after="0"/>
              <w:rPr>
                <w:rFonts w:eastAsia="Times New Roman"/>
                <w:color w:val="000000"/>
              </w:rPr>
            </w:pPr>
            <w:r>
              <w:rPr>
                <w:rFonts w:eastAsia="Times New Roman"/>
                <w:color w:val="000000"/>
              </w:rPr>
              <w:t>50 - 69 %</w:t>
            </w:r>
          </w:p>
          <w:p>
            <w:pPr>
              <w:pStyle w:val="Standard"/>
              <w:spacing w:lineRule="auto" w:line="360" w:before="20" w:after="0"/>
              <w:rPr>
                <w:rFonts w:eastAsia="Times New Roman"/>
                <w:color w:val="000000"/>
              </w:rPr>
            </w:pPr>
            <w:r>
              <w:rPr>
                <w:rFonts w:eastAsia="Times New Roman"/>
                <w:color w:val="000000"/>
              </w:rPr>
            </w:r>
          </w:p>
        </w:tc>
        <w:tc>
          <w:tcPr>
            <w:tcW w:w="2142" w:type="dxa"/>
            <w:tcBorders/>
            <w:shd w:fill="auto" w:val="clear"/>
          </w:tcPr>
          <w:p>
            <w:pPr>
              <w:pStyle w:val="Standard"/>
              <w:spacing w:lineRule="auto" w:line="360" w:before="20" w:after="0"/>
              <w:rPr>
                <w:rFonts w:eastAsia="Times New Roman"/>
                <w:color w:val="000000"/>
              </w:rPr>
            </w:pPr>
            <w:r>
              <w:rPr>
                <w:rFonts w:eastAsia="Times New Roman"/>
                <w:color w:val="000000"/>
              </w:rPr>
              <w:t>dostateczny</w:t>
            </w:r>
          </w:p>
          <w:p>
            <w:pPr>
              <w:pStyle w:val="Standard"/>
              <w:spacing w:lineRule="auto" w:line="360" w:before="20" w:after="0"/>
              <w:rPr>
                <w:rFonts w:eastAsia="Times New Roman"/>
                <w:color w:val="000000"/>
              </w:rPr>
            </w:pPr>
            <w:r>
              <w:rPr>
                <w:rFonts w:eastAsia="Times New Roman"/>
                <w:color w:val="000000"/>
              </w:rPr>
            </w:r>
          </w:p>
        </w:tc>
      </w:tr>
      <w:tr>
        <w:trPr>
          <w:trHeight w:val="320" w:hRule="exact"/>
        </w:trPr>
        <w:tc>
          <w:tcPr>
            <w:tcW w:w="578" w:type="dxa"/>
            <w:tcBorders/>
            <w:shd w:fill="auto" w:val="clear"/>
          </w:tcPr>
          <w:p>
            <w:pPr>
              <w:pStyle w:val="Standard"/>
              <w:spacing w:lineRule="auto" w:line="360" w:before="20" w:after="0"/>
              <w:rPr>
                <w:rFonts w:eastAsia="Times New Roman"/>
                <w:color w:val="000000"/>
              </w:rPr>
            </w:pPr>
            <w:r>
              <w:rPr>
                <w:rFonts w:eastAsia="Times New Roman"/>
                <w:color w:val="000000"/>
              </w:rPr>
            </w:r>
          </w:p>
        </w:tc>
        <w:tc>
          <w:tcPr>
            <w:tcW w:w="2882" w:type="dxa"/>
            <w:tcBorders/>
            <w:shd w:fill="auto" w:val="clear"/>
          </w:tcPr>
          <w:p>
            <w:pPr>
              <w:pStyle w:val="Standard"/>
              <w:spacing w:lineRule="auto" w:line="360" w:before="20" w:after="0"/>
              <w:rPr>
                <w:rFonts w:eastAsia="Times New Roman"/>
                <w:color w:val="000000"/>
              </w:rPr>
            </w:pPr>
            <w:r>
              <w:rPr>
                <w:rFonts w:eastAsia="Times New Roman"/>
                <w:color w:val="000000"/>
              </w:rPr>
              <w:t>70 - 89%</w:t>
            </w:r>
          </w:p>
          <w:p>
            <w:pPr>
              <w:pStyle w:val="Standard"/>
              <w:spacing w:lineRule="auto" w:line="360" w:before="20" w:after="0"/>
              <w:rPr>
                <w:rFonts w:eastAsia="Times New Roman"/>
                <w:color w:val="000000"/>
              </w:rPr>
            </w:pPr>
            <w:r>
              <w:rPr>
                <w:rFonts w:eastAsia="Times New Roman"/>
                <w:color w:val="000000"/>
              </w:rPr>
            </w:r>
          </w:p>
        </w:tc>
        <w:tc>
          <w:tcPr>
            <w:tcW w:w="2142" w:type="dxa"/>
            <w:tcBorders/>
            <w:shd w:fill="auto" w:val="clear"/>
          </w:tcPr>
          <w:p>
            <w:pPr>
              <w:pStyle w:val="Standard"/>
              <w:spacing w:lineRule="auto" w:line="360" w:before="20" w:after="0"/>
              <w:rPr>
                <w:rFonts w:eastAsia="Times New Roman"/>
                <w:color w:val="000000"/>
              </w:rPr>
            </w:pPr>
            <w:r>
              <w:rPr>
                <w:rFonts w:eastAsia="Times New Roman"/>
                <w:color w:val="000000"/>
              </w:rPr>
              <w:t>dobry</w:t>
            </w:r>
          </w:p>
          <w:p>
            <w:pPr>
              <w:pStyle w:val="Standard"/>
              <w:spacing w:lineRule="auto" w:line="360" w:before="20" w:after="0"/>
              <w:rPr>
                <w:rFonts w:eastAsia="Times New Roman"/>
                <w:color w:val="000000"/>
              </w:rPr>
            </w:pPr>
            <w:r>
              <w:rPr>
                <w:rFonts w:eastAsia="Times New Roman"/>
                <w:color w:val="000000"/>
              </w:rPr>
            </w:r>
          </w:p>
        </w:tc>
      </w:tr>
      <w:tr>
        <w:trPr>
          <w:trHeight w:val="320" w:hRule="exact"/>
        </w:trPr>
        <w:tc>
          <w:tcPr>
            <w:tcW w:w="578" w:type="dxa"/>
            <w:tcBorders/>
            <w:shd w:fill="auto" w:val="clear"/>
          </w:tcPr>
          <w:p>
            <w:pPr>
              <w:pStyle w:val="Standard"/>
              <w:spacing w:lineRule="auto" w:line="360" w:before="20" w:after="0"/>
              <w:rPr>
                <w:rFonts w:eastAsia="Times New Roman"/>
                <w:color w:val="000000"/>
              </w:rPr>
            </w:pPr>
            <w:r>
              <w:rPr>
                <w:rFonts w:eastAsia="Times New Roman"/>
                <w:color w:val="000000"/>
              </w:rPr>
            </w:r>
          </w:p>
        </w:tc>
        <w:tc>
          <w:tcPr>
            <w:tcW w:w="2882" w:type="dxa"/>
            <w:tcBorders/>
            <w:shd w:fill="auto" w:val="clear"/>
          </w:tcPr>
          <w:p>
            <w:pPr>
              <w:pStyle w:val="Standard"/>
              <w:spacing w:lineRule="auto" w:line="360" w:before="20" w:after="0"/>
              <w:rPr>
                <w:rFonts w:eastAsia="Times New Roman"/>
                <w:color w:val="000000"/>
              </w:rPr>
            </w:pPr>
            <w:r>
              <w:rPr>
                <w:rFonts w:eastAsia="Times New Roman"/>
                <w:color w:val="000000"/>
              </w:rPr>
              <w:t>90-95%</w:t>
            </w:r>
          </w:p>
          <w:p>
            <w:pPr>
              <w:pStyle w:val="Standard"/>
              <w:spacing w:lineRule="auto" w:line="360" w:before="20" w:after="0"/>
              <w:rPr>
                <w:rFonts w:eastAsia="Times New Roman"/>
                <w:color w:val="000000"/>
              </w:rPr>
            </w:pPr>
            <w:r>
              <w:rPr>
                <w:rFonts w:eastAsia="Times New Roman"/>
                <w:color w:val="000000"/>
              </w:rPr>
            </w:r>
          </w:p>
        </w:tc>
        <w:tc>
          <w:tcPr>
            <w:tcW w:w="2142" w:type="dxa"/>
            <w:tcBorders/>
            <w:shd w:fill="auto" w:val="clear"/>
          </w:tcPr>
          <w:p>
            <w:pPr>
              <w:pStyle w:val="Standard"/>
              <w:spacing w:lineRule="auto" w:line="360" w:before="20" w:after="0"/>
              <w:rPr>
                <w:rFonts w:eastAsia="Times New Roman"/>
                <w:color w:val="000000"/>
              </w:rPr>
            </w:pPr>
            <w:r>
              <w:rPr>
                <w:rFonts w:eastAsia="Times New Roman"/>
                <w:color w:val="000000"/>
              </w:rPr>
              <w:t>bardzo dobry</w:t>
            </w:r>
          </w:p>
          <w:p>
            <w:pPr>
              <w:pStyle w:val="Standard"/>
              <w:spacing w:lineRule="auto" w:line="360" w:before="20" w:after="0"/>
              <w:rPr>
                <w:rFonts w:eastAsia="Times New Roman"/>
                <w:color w:val="000000"/>
              </w:rPr>
            </w:pPr>
            <w:r>
              <w:rPr>
                <w:rFonts w:eastAsia="Times New Roman"/>
                <w:color w:val="000000"/>
              </w:rPr>
            </w:r>
          </w:p>
        </w:tc>
      </w:tr>
      <w:tr>
        <w:trPr>
          <w:trHeight w:val="340" w:hRule="exact"/>
        </w:trPr>
        <w:tc>
          <w:tcPr>
            <w:tcW w:w="578" w:type="dxa"/>
            <w:tcBorders/>
            <w:shd w:fill="auto" w:val="clear"/>
          </w:tcPr>
          <w:p>
            <w:pPr>
              <w:pStyle w:val="Standard"/>
              <w:spacing w:lineRule="auto" w:line="360" w:before="20" w:after="0"/>
              <w:rPr>
                <w:rFonts w:eastAsia="Times New Roman"/>
                <w:color w:val="000000"/>
              </w:rPr>
            </w:pPr>
            <w:r>
              <w:rPr>
                <w:rFonts w:eastAsia="Times New Roman"/>
                <w:color w:val="000000"/>
              </w:rPr>
            </w:r>
          </w:p>
        </w:tc>
        <w:tc>
          <w:tcPr>
            <w:tcW w:w="2882" w:type="dxa"/>
            <w:tcBorders/>
            <w:shd w:fill="auto" w:val="clear"/>
          </w:tcPr>
          <w:p>
            <w:pPr>
              <w:pStyle w:val="Standard"/>
              <w:spacing w:lineRule="auto" w:line="360" w:before="20" w:after="0"/>
              <w:rPr>
                <w:rFonts w:eastAsia="Times New Roman"/>
                <w:color w:val="000000"/>
              </w:rPr>
            </w:pPr>
            <w:r>
              <w:rPr>
                <w:rFonts w:eastAsia="Times New Roman"/>
                <w:color w:val="000000"/>
              </w:rPr>
              <w:t>96% +</w:t>
            </w:r>
          </w:p>
          <w:p>
            <w:pPr>
              <w:pStyle w:val="Standard"/>
              <w:spacing w:lineRule="auto" w:line="360" w:before="20" w:after="0"/>
              <w:rPr>
                <w:rFonts w:eastAsia="Times New Roman"/>
                <w:color w:val="000000"/>
              </w:rPr>
            </w:pPr>
            <w:r>
              <w:rPr>
                <w:rFonts w:eastAsia="Times New Roman"/>
                <w:color w:val="000000"/>
              </w:rPr>
            </w:r>
          </w:p>
        </w:tc>
        <w:tc>
          <w:tcPr>
            <w:tcW w:w="2142" w:type="dxa"/>
            <w:tcBorders/>
            <w:shd w:fill="auto" w:val="clear"/>
          </w:tcPr>
          <w:p>
            <w:pPr>
              <w:pStyle w:val="Standard"/>
              <w:spacing w:lineRule="auto" w:line="360" w:before="20" w:after="0"/>
              <w:rPr>
                <w:rFonts w:eastAsia="Times New Roman"/>
                <w:color w:val="000000"/>
              </w:rPr>
            </w:pPr>
            <w:r>
              <w:rPr>
                <w:rFonts w:eastAsia="Times New Roman"/>
                <w:color w:val="000000"/>
              </w:rPr>
              <w:t>celujący</w:t>
            </w:r>
          </w:p>
          <w:p>
            <w:pPr>
              <w:pStyle w:val="Standard"/>
              <w:spacing w:lineRule="auto" w:line="360" w:before="20" w:after="0"/>
              <w:rPr>
                <w:rFonts w:eastAsia="Times New Roman"/>
                <w:color w:val="000000"/>
              </w:rPr>
            </w:pPr>
            <w:r>
              <w:rPr>
                <w:rFonts w:eastAsia="Times New Roman"/>
                <w:color w:val="000000"/>
              </w:rPr>
            </w:r>
          </w:p>
        </w:tc>
      </w:tr>
    </w:tbl>
    <w:p>
      <w:pPr>
        <w:pStyle w:val="Standard"/>
        <w:spacing w:lineRule="auto" w:line="360"/>
        <w:rPr>
          <w:rFonts w:eastAsia="Times New Roman"/>
          <w:b/>
          <w:b/>
          <w:bCs/>
          <w:color w:val="000000"/>
        </w:rPr>
      </w:pPr>
      <w:r>
        <w:rPr>
          <w:rFonts w:eastAsia="Times New Roman"/>
          <w:b/>
          <w:bCs/>
          <w:color w:val="000000"/>
        </w:rPr>
      </w:r>
    </w:p>
    <w:p>
      <w:pPr>
        <w:pStyle w:val="Standard"/>
        <w:spacing w:lineRule="auto" w:line="360"/>
        <w:rPr/>
      </w:pPr>
      <w:r>
        <w:rPr>
          <w:rFonts w:eastAsia="Times New Roman"/>
          <w:b/>
          <w:bCs/>
          <w:color w:val="000000"/>
          <w:u w:val="single"/>
        </w:rPr>
        <w:t>Praca domowa</w:t>
      </w:r>
    </w:p>
    <w:p>
      <w:pPr>
        <w:pStyle w:val="Standard"/>
        <w:spacing w:lineRule="auto" w:line="360" w:before="100" w:after="0"/>
        <w:ind w:right="2400" w:hanging="0"/>
        <w:rPr>
          <w:rFonts w:eastAsia="Times New Roman"/>
          <w:color w:val="000000"/>
        </w:rPr>
      </w:pPr>
      <w:r>
        <w:rPr>
          <w:rFonts w:eastAsia="Times New Roman"/>
          <w:color w:val="000000"/>
        </w:rPr>
        <w:t>a) wykonanie zadań w zeszycie lub karcie ćwiczeń</w:t>
        <w:br/>
        <w:t>Skala ocen od l — 5</w:t>
      </w:r>
    </w:p>
    <w:tbl>
      <w:tblPr>
        <w:tblW w:w="5602" w:type="dxa"/>
        <w:jc w:val="left"/>
        <w:tblInd w:w="0" w:type="dxa"/>
        <w:tblCellMar>
          <w:top w:w="0" w:type="dxa"/>
          <w:left w:w="40" w:type="dxa"/>
          <w:bottom w:w="0" w:type="dxa"/>
          <w:right w:w="40" w:type="dxa"/>
        </w:tblCellMar>
        <w:tblLook w:val="04a0"/>
      </w:tblPr>
      <w:tblGrid>
        <w:gridCol w:w="578"/>
        <w:gridCol w:w="2883"/>
        <w:gridCol w:w="2141"/>
      </w:tblGrid>
      <w:tr>
        <w:trPr>
          <w:trHeight w:val="340" w:hRule="exact"/>
        </w:trPr>
        <w:tc>
          <w:tcPr>
            <w:tcW w:w="578" w:type="dxa"/>
            <w:tcBorders/>
            <w:shd w:fill="auto" w:val="clear"/>
          </w:tcPr>
          <w:p>
            <w:pPr>
              <w:pStyle w:val="Standard"/>
              <w:spacing w:lineRule="auto" w:line="360" w:before="20" w:after="0"/>
              <w:rPr>
                <w:rFonts w:eastAsia="Times New Roman"/>
                <w:color w:val="000000"/>
              </w:rPr>
            </w:pPr>
            <w:r>
              <w:rPr>
                <w:rFonts w:eastAsia="Times New Roman"/>
                <w:color w:val="000000"/>
              </w:rPr>
            </w:r>
          </w:p>
        </w:tc>
        <w:tc>
          <w:tcPr>
            <w:tcW w:w="2883" w:type="dxa"/>
            <w:tcBorders/>
            <w:shd w:fill="auto" w:val="clear"/>
          </w:tcPr>
          <w:p>
            <w:pPr>
              <w:pStyle w:val="Standard"/>
              <w:spacing w:lineRule="auto" w:line="360" w:before="20" w:after="0"/>
              <w:rPr>
                <w:rFonts w:eastAsia="Times New Roman"/>
                <w:color w:val="000000"/>
                <w:u w:val="single"/>
              </w:rPr>
            </w:pPr>
            <w:r>
              <w:rPr>
                <w:rFonts w:eastAsia="Times New Roman"/>
                <w:color w:val="000000"/>
                <w:u w:val="single"/>
              </w:rPr>
              <w:t>Procentowy udział punktów</w:t>
            </w:r>
          </w:p>
          <w:p>
            <w:pPr>
              <w:pStyle w:val="Standard"/>
              <w:spacing w:lineRule="auto" w:line="360" w:before="20" w:after="0"/>
              <w:rPr>
                <w:rFonts w:eastAsia="Times New Roman"/>
                <w:color w:val="000000"/>
                <w:u w:val="single"/>
              </w:rPr>
            </w:pPr>
            <w:r>
              <w:rPr>
                <w:rFonts w:eastAsia="Times New Roman"/>
                <w:color w:val="000000"/>
                <w:u w:val="single"/>
              </w:rPr>
            </w:r>
          </w:p>
        </w:tc>
        <w:tc>
          <w:tcPr>
            <w:tcW w:w="2141" w:type="dxa"/>
            <w:tcBorders/>
            <w:shd w:fill="auto" w:val="clear"/>
          </w:tcPr>
          <w:p>
            <w:pPr>
              <w:pStyle w:val="Standard"/>
              <w:spacing w:lineRule="auto" w:line="360" w:before="20" w:after="0"/>
              <w:rPr>
                <w:rFonts w:eastAsia="Times New Roman"/>
                <w:color w:val="000000"/>
                <w:u w:val="single"/>
              </w:rPr>
            </w:pPr>
            <w:r>
              <w:rPr>
                <w:rFonts w:eastAsia="Times New Roman"/>
                <w:color w:val="000000"/>
                <w:u w:val="single"/>
              </w:rPr>
              <w:t>Ocena</w:t>
            </w:r>
          </w:p>
          <w:p>
            <w:pPr>
              <w:pStyle w:val="Standard"/>
              <w:spacing w:lineRule="auto" w:line="360" w:before="20" w:after="0"/>
              <w:rPr>
                <w:rFonts w:eastAsia="Times New Roman"/>
                <w:color w:val="000000"/>
                <w:u w:val="single"/>
              </w:rPr>
            </w:pPr>
            <w:r>
              <w:rPr>
                <w:rFonts w:eastAsia="Times New Roman"/>
                <w:color w:val="000000"/>
                <w:u w:val="single"/>
              </w:rPr>
            </w:r>
          </w:p>
        </w:tc>
      </w:tr>
      <w:tr>
        <w:trPr>
          <w:trHeight w:val="320" w:hRule="exact"/>
        </w:trPr>
        <w:tc>
          <w:tcPr>
            <w:tcW w:w="578" w:type="dxa"/>
            <w:tcBorders/>
            <w:shd w:fill="auto" w:val="clear"/>
          </w:tcPr>
          <w:p>
            <w:pPr>
              <w:pStyle w:val="Standard"/>
              <w:spacing w:lineRule="auto" w:line="360" w:before="20" w:after="0"/>
              <w:rPr>
                <w:rFonts w:eastAsia="Times New Roman"/>
                <w:color w:val="000000"/>
              </w:rPr>
            </w:pPr>
            <w:r>
              <w:rPr>
                <w:rFonts w:eastAsia="Times New Roman"/>
                <w:color w:val="000000"/>
              </w:rPr>
            </w:r>
          </w:p>
        </w:tc>
        <w:tc>
          <w:tcPr>
            <w:tcW w:w="2883" w:type="dxa"/>
            <w:tcBorders/>
            <w:shd w:fill="auto" w:val="clear"/>
          </w:tcPr>
          <w:p>
            <w:pPr>
              <w:pStyle w:val="Standard"/>
              <w:spacing w:lineRule="auto" w:line="360" w:before="20" w:after="0"/>
              <w:rPr>
                <w:rFonts w:eastAsia="Times New Roman"/>
                <w:color w:val="000000"/>
              </w:rPr>
            </w:pPr>
            <w:r>
              <w:rPr>
                <w:rFonts w:eastAsia="Times New Roman"/>
                <w:color w:val="000000"/>
              </w:rPr>
              <w:t>0 - 30%</w:t>
            </w:r>
          </w:p>
          <w:p>
            <w:pPr>
              <w:pStyle w:val="Standard"/>
              <w:spacing w:lineRule="auto" w:line="360" w:before="20" w:after="0"/>
              <w:rPr>
                <w:rFonts w:eastAsia="Times New Roman"/>
                <w:color w:val="000000"/>
              </w:rPr>
            </w:pPr>
            <w:r>
              <w:rPr>
                <w:rFonts w:eastAsia="Times New Roman"/>
                <w:color w:val="000000"/>
              </w:rPr>
            </w:r>
          </w:p>
        </w:tc>
        <w:tc>
          <w:tcPr>
            <w:tcW w:w="2141" w:type="dxa"/>
            <w:tcBorders/>
            <w:shd w:fill="auto" w:val="clear"/>
          </w:tcPr>
          <w:p>
            <w:pPr>
              <w:pStyle w:val="Standard"/>
              <w:spacing w:lineRule="auto" w:line="360" w:before="20" w:after="0"/>
              <w:rPr>
                <w:rFonts w:eastAsia="Times New Roman"/>
                <w:color w:val="000000"/>
              </w:rPr>
            </w:pPr>
            <w:r>
              <w:rPr>
                <w:rFonts w:eastAsia="Times New Roman"/>
                <w:color w:val="000000"/>
              </w:rPr>
              <w:t>niedostateczny</w:t>
            </w:r>
          </w:p>
          <w:p>
            <w:pPr>
              <w:pStyle w:val="Standard"/>
              <w:spacing w:lineRule="auto" w:line="360" w:before="20" w:after="0"/>
              <w:rPr>
                <w:rFonts w:eastAsia="Times New Roman"/>
                <w:color w:val="000000"/>
              </w:rPr>
            </w:pPr>
            <w:r>
              <w:rPr>
                <w:rFonts w:eastAsia="Times New Roman"/>
                <w:color w:val="000000"/>
              </w:rPr>
            </w:r>
          </w:p>
        </w:tc>
      </w:tr>
      <w:tr>
        <w:trPr>
          <w:trHeight w:val="320" w:hRule="exact"/>
        </w:trPr>
        <w:tc>
          <w:tcPr>
            <w:tcW w:w="578" w:type="dxa"/>
            <w:tcBorders/>
            <w:shd w:fill="auto" w:val="clear"/>
          </w:tcPr>
          <w:p>
            <w:pPr>
              <w:pStyle w:val="Standard"/>
              <w:spacing w:lineRule="auto" w:line="360" w:before="20" w:after="0"/>
              <w:rPr>
                <w:rFonts w:eastAsia="Times New Roman"/>
                <w:color w:val="000000"/>
              </w:rPr>
            </w:pPr>
            <w:r>
              <w:rPr>
                <w:rFonts w:eastAsia="Times New Roman"/>
                <w:color w:val="000000"/>
              </w:rPr>
            </w:r>
          </w:p>
        </w:tc>
        <w:tc>
          <w:tcPr>
            <w:tcW w:w="2883" w:type="dxa"/>
            <w:tcBorders/>
            <w:shd w:fill="auto" w:val="clear"/>
          </w:tcPr>
          <w:p>
            <w:pPr>
              <w:pStyle w:val="Standard"/>
              <w:spacing w:lineRule="auto" w:line="360" w:before="20" w:after="0"/>
              <w:rPr>
                <w:rFonts w:eastAsia="Times New Roman"/>
                <w:color w:val="000000"/>
              </w:rPr>
            </w:pPr>
            <w:r>
              <w:rPr>
                <w:rFonts w:eastAsia="Times New Roman"/>
                <w:color w:val="000000"/>
              </w:rPr>
              <w:t>31-49%</w:t>
            </w:r>
          </w:p>
          <w:p>
            <w:pPr>
              <w:pStyle w:val="Standard"/>
              <w:spacing w:lineRule="auto" w:line="360" w:before="20" w:after="0"/>
              <w:rPr>
                <w:rFonts w:eastAsia="Times New Roman"/>
                <w:color w:val="000000"/>
              </w:rPr>
            </w:pPr>
            <w:r>
              <w:rPr>
                <w:rFonts w:eastAsia="Times New Roman"/>
                <w:color w:val="000000"/>
              </w:rPr>
            </w:r>
          </w:p>
        </w:tc>
        <w:tc>
          <w:tcPr>
            <w:tcW w:w="2141" w:type="dxa"/>
            <w:tcBorders/>
            <w:shd w:fill="auto" w:val="clear"/>
          </w:tcPr>
          <w:p>
            <w:pPr>
              <w:pStyle w:val="Standard"/>
              <w:spacing w:lineRule="auto" w:line="360" w:before="20" w:after="0"/>
              <w:rPr>
                <w:rFonts w:eastAsia="Times New Roman"/>
                <w:color w:val="000000"/>
              </w:rPr>
            </w:pPr>
            <w:r>
              <w:rPr>
                <w:rFonts w:eastAsia="Times New Roman"/>
                <w:color w:val="000000"/>
              </w:rPr>
              <w:t>dopuszczający</w:t>
            </w:r>
          </w:p>
          <w:p>
            <w:pPr>
              <w:pStyle w:val="Standard"/>
              <w:spacing w:lineRule="auto" w:line="360" w:before="20" w:after="0"/>
              <w:rPr>
                <w:rFonts w:eastAsia="Times New Roman"/>
                <w:color w:val="000000"/>
              </w:rPr>
            </w:pPr>
            <w:r>
              <w:rPr>
                <w:rFonts w:eastAsia="Times New Roman"/>
                <w:color w:val="000000"/>
              </w:rPr>
            </w:r>
          </w:p>
        </w:tc>
      </w:tr>
      <w:tr>
        <w:trPr>
          <w:trHeight w:val="320" w:hRule="exact"/>
        </w:trPr>
        <w:tc>
          <w:tcPr>
            <w:tcW w:w="578" w:type="dxa"/>
            <w:tcBorders/>
            <w:shd w:fill="auto" w:val="clear"/>
          </w:tcPr>
          <w:p>
            <w:pPr>
              <w:pStyle w:val="Standard"/>
              <w:spacing w:lineRule="auto" w:line="360" w:before="20" w:after="0"/>
              <w:rPr>
                <w:rFonts w:eastAsia="Times New Roman"/>
                <w:color w:val="000000"/>
              </w:rPr>
            </w:pPr>
            <w:r>
              <w:rPr>
                <w:rFonts w:eastAsia="Times New Roman"/>
                <w:color w:val="000000"/>
              </w:rPr>
            </w:r>
          </w:p>
        </w:tc>
        <w:tc>
          <w:tcPr>
            <w:tcW w:w="2883" w:type="dxa"/>
            <w:tcBorders/>
            <w:shd w:fill="auto" w:val="clear"/>
          </w:tcPr>
          <w:p>
            <w:pPr>
              <w:pStyle w:val="Standard"/>
              <w:spacing w:lineRule="auto" w:line="360" w:before="20" w:after="0"/>
              <w:rPr>
                <w:rFonts w:eastAsia="Times New Roman"/>
                <w:color w:val="000000"/>
              </w:rPr>
            </w:pPr>
            <w:r>
              <w:rPr>
                <w:rFonts w:eastAsia="Times New Roman"/>
                <w:color w:val="000000"/>
              </w:rPr>
              <w:t>50 - 69 %</w:t>
            </w:r>
          </w:p>
          <w:p>
            <w:pPr>
              <w:pStyle w:val="Standard"/>
              <w:spacing w:lineRule="auto" w:line="360" w:before="20" w:after="0"/>
              <w:rPr>
                <w:rFonts w:eastAsia="Times New Roman"/>
                <w:color w:val="000000"/>
              </w:rPr>
            </w:pPr>
            <w:r>
              <w:rPr>
                <w:rFonts w:eastAsia="Times New Roman"/>
                <w:color w:val="000000"/>
              </w:rPr>
            </w:r>
          </w:p>
        </w:tc>
        <w:tc>
          <w:tcPr>
            <w:tcW w:w="2141" w:type="dxa"/>
            <w:tcBorders/>
            <w:shd w:fill="auto" w:val="clear"/>
          </w:tcPr>
          <w:p>
            <w:pPr>
              <w:pStyle w:val="Standard"/>
              <w:spacing w:lineRule="auto" w:line="360" w:before="20" w:after="0"/>
              <w:rPr>
                <w:rFonts w:eastAsia="Times New Roman"/>
                <w:color w:val="000000"/>
              </w:rPr>
            </w:pPr>
            <w:r>
              <w:rPr>
                <w:rFonts w:eastAsia="Times New Roman"/>
                <w:color w:val="000000"/>
              </w:rPr>
              <w:t>dostateczny</w:t>
            </w:r>
          </w:p>
          <w:p>
            <w:pPr>
              <w:pStyle w:val="Standard"/>
              <w:spacing w:lineRule="auto" w:line="360" w:before="20" w:after="0"/>
              <w:rPr>
                <w:rFonts w:eastAsia="Times New Roman"/>
                <w:color w:val="000000"/>
              </w:rPr>
            </w:pPr>
            <w:r>
              <w:rPr>
                <w:rFonts w:eastAsia="Times New Roman"/>
                <w:color w:val="000000"/>
              </w:rPr>
            </w:r>
          </w:p>
        </w:tc>
      </w:tr>
      <w:tr>
        <w:trPr>
          <w:trHeight w:val="320" w:hRule="exact"/>
        </w:trPr>
        <w:tc>
          <w:tcPr>
            <w:tcW w:w="578" w:type="dxa"/>
            <w:tcBorders/>
            <w:shd w:fill="auto" w:val="clear"/>
          </w:tcPr>
          <w:p>
            <w:pPr>
              <w:pStyle w:val="Standard"/>
              <w:spacing w:lineRule="auto" w:line="360" w:before="20" w:after="0"/>
              <w:rPr>
                <w:rFonts w:eastAsia="Times New Roman"/>
                <w:color w:val="000000"/>
              </w:rPr>
            </w:pPr>
            <w:r>
              <w:rPr>
                <w:rFonts w:eastAsia="Times New Roman"/>
                <w:color w:val="000000"/>
              </w:rPr>
            </w:r>
          </w:p>
        </w:tc>
        <w:tc>
          <w:tcPr>
            <w:tcW w:w="2883" w:type="dxa"/>
            <w:tcBorders/>
            <w:shd w:fill="auto" w:val="clear"/>
          </w:tcPr>
          <w:p>
            <w:pPr>
              <w:pStyle w:val="Standard"/>
              <w:spacing w:lineRule="auto" w:line="360" w:before="20" w:after="0"/>
              <w:rPr>
                <w:rFonts w:eastAsia="Times New Roman"/>
                <w:color w:val="000000"/>
              </w:rPr>
            </w:pPr>
            <w:r>
              <w:rPr>
                <w:rFonts w:eastAsia="Times New Roman"/>
                <w:color w:val="000000"/>
              </w:rPr>
              <w:t>70 - 89%</w:t>
            </w:r>
          </w:p>
          <w:p>
            <w:pPr>
              <w:pStyle w:val="Standard"/>
              <w:spacing w:lineRule="auto" w:line="360" w:before="20" w:after="0"/>
              <w:rPr>
                <w:rFonts w:eastAsia="Times New Roman"/>
                <w:color w:val="000000"/>
              </w:rPr>
            </w:pPr>
            <w:r>
              <w:rPr>
                <w:rFonts w:eastAsia="Times New Roman"/>
                <w:color w:val="000000"/>
              </w:rPr>
            </w:r>
          </w:p>
        </w:tc>
        <w:tc>
          <w:tcPr>
            <w:tcW w:w="2141" w:type="dxa"/>
            <w:tcBorders/>
            <w:shd w:fill="auto" w:val="clear"/>
          </w:tcPr>
          <w:p>
            <w:pPr>
              <w:pStyle w:val="Standard"/>
              <w:spacing w:lineRule="auto" w:line="360" w:before="20" w:after="0"/>
              <w:rPr>
                <w:rFonts w:eastAsia="Times New Roman"/>
                <w:color w:val="000000"/>
              </w:rPr>
            </w:pPr>
            <w:r>
              <w:rPr>
                <w:rFonts w:eastAsia="Times New Roman"/>
                <w:color w:val="000000"/>
              </w:rPr>
              <w:t>dobry</w:t>
            </w:r>
          </w:p>
          <w:p>
            <w:pPr>
              <w:pStyle w:val="Standard"/>
              <w:spacing w:lineRule="auto" w:line="360" w:before="20" w:after="0"/>
              <w:rPr>
                <w:rFonts w:eastAsia="Times New Roman"/>
                <w:color w:val="000000"/>
              </w:rPr>
            </w:pPr>
            <w:r>
              <w:rPr>
                <w:rFonts w:eastAsia="Times New Roman"/>
                <w:color w:val="000000"/>
              </w:rPr>
            </w:r>
          </w:p>
        </w:tc>
      </w:tr>
      <w:tr>
        <w:trPr>
          <w:trHeight w:val="320" w:hRule="exact"/>
        </w:trPr>
        <w:tc>
          <w:tcPr>
            <w:tcW w:w="578" w:type="dxa"/>
            <w:tcBorders/>
            <w:shd w:fill="auto" w:val="clear"/>
          </w:tcPr>
          <w:p>
            <w:pPr>
              <w:pStyle w:val="Standard"/>
              <w:spacing w:lineRule="auto" w:line="360" w:before="20" w:after="0"/>
              <w:rPr>
                <w:rFonts w:eastAsia="Times New Roman"/>
                <w:color w:val="000000"/>
              </w:rPr>
            </w:pPr>
            <w:r>
              <w:rPr>
                <w:rFonts w:eastAsia="Times New Roman"/>
                <w:color w:val="000000"/>
              </w:rPr>
            </w:r>
          </w:p>
        </w:tc>
        <w:tc>
          <w:tcPr>
            <w:tcW w:w="2883" w:type="dxa"/>
            <w:tcBorders/>
            <w:shd w:fill="auto" w:val="clear"/>
          </w:tcPr>
          <w:p>
            <w:pPr>
              <w:pStyle w:val="Standard"/>
              <w:spacing w:lineRule="auto" w:line="360" w:before="20" w:after="0"/>
              <w:rPr>
                <w:rFonts w:eastAsia="Times New Roman"/>
                <w:color w:val="000000"/>
              </w:rPr>
            </w:pPr>
            <w:r>
              <w:rPr>
                <w:rFonts w:eastAsia="Times New Roman"/>
                <w:color w:val="000000"/>
              </w:rPr>
              <w:t>90%-100%</w:t>
            </w:r>
          </w:p>
          <w:p>
            <w:pPr>
              <w:pStyle w:val="Standard"/>
              <w:spacing w:lineRule="auto" w:line="360" w:before="20" w:after="0"/>
              <w:rPr>
                <w:rFonts w:eastAsia="Times New Roman"/>
                <w:color w:val="000000"/>
              </w:rPr>
            </w:pPr>
            <w:r>
              <w:rPr>
                <w:rFonts w:eastAsia="Times New Roman"/>
                <w:color w:val="000000"/>
              </w:rPr>
            </w:r>
          </w:p>
        </w:tc>
        <w:tc>
          <w:tcPr>
            <w:tcW w:w="2141" w:type="dxa"/>
            <w:tcBorders/>
            <w:shd w:fill="auto" w:val="clear"/>
          </w:tcPr>
          <w:p>
            <w:pPr>
              <w:pStyle w:val="Standard"/>
              <w:spacing w:lineRule="auto" w:line="360" w:before="20" w:after="0"/>
              <w:rPr>
                <w:rFonts w:eastAsia="Times New Roman"/>
                <w:color w:val="000000"/>
              </w:rPr>
            </w:pPr>
            <w:r>
              <w:rPr>
                <w:rFonts w:eastAsia="Times New Roman"/>
                <w:color w:val="000000"/>
              </w:rPr>
              <w:t>bardzo dobry</w:t>
            </w:r>
          </w:p>
          <w:p>
            <w:pPr>
              <w:pStyle w:val="Standard"/>
              <w:spacing w:lineRule="auto" w:line="360" w:before="20" w:after="0"/>
              <w:rPr>
                <w:rFonts w:eastAsia="Times New Roman"/>
                <w:color w:val="000000"/>
              </w:rPr>
            </w:pPr>
            <w:r>
              <w:rPr>
                <w:rFonts w:eastAsia="Times New Roman"/>
                <w:color w:val="000000"/>
              </w:rPr>
            </w:r>
          </w:p>
        </w:tc>
      </w:tr>
    </w:tbl>
    <w:p>
      <w:pPr>
        <w:pStyle w:val="Standard"/>
        <w:spacing w:lineRule="auto" w:line="360" w:before="20" w:after="0"/>
        <w:rPr>
          <w:rFonts w:eastAsia="Times New Roman"/>
          <w:color w:val="000000"/>
        </w:rPr>
      </w:pPr>
      <w:r>
        <w:rPr>
          <w:rFonts w:eastAsia="Times New Roman"/>
          <w:color w:val="000000"/>
        </w:rPr>
        <w:t>b) wypowiedź pisemna</w:t>
      </w:r>
    </w:p>
    <w:p>
      <w:pPr>
        <w:pStyle w:val="Standard"/>
        <w:spacing w:lineRule="auto" w:line="360" w:before="20" w:after="0"/>
        <w:rPr>
          <w:rFonts w:eastAsia="Times New Roman"/>
          <w:color w:val="000000"/>
        </w:rPr>
      </w:pPr>
      <w:r>
        <w:rPr>
          <w:rFonts w:eastAsia="Times New Roman"/>
          <w:color w:val="000000"/>
        </w:rPr>
        <w:t>Skala ocen od  l - 6   (wg kryteriów opisanych przy ocenianiu umiejętności pisania)</w:t>
        <w:br/>
        <w:t>c) za zadania dodatkowe (nieobowiązkowe) –  wykraczające poza wiadomości i umiejętności objęte materiałem nauczania lub o podwyższonym stopniu trudności – uczeń może otrzymać ocenę celującą.</w:t>
      </w:r>
    </w:p>
    <w:p>
      <w:pPr>
        <w:pStyle w:val="Standard"/>
        <w:numPr>
          <w:ilvl w:val="0"/>
          <w:numId w:val="2"/>
        </w:numPr>
        <w:spacing w:lineRule="auto" w:line="360" w:before="20" w:after="0"/>
        <w:rPr>
          <w:rFonts w:eastAsia="Times New Roman"/>
          <w:color w:val="000000"/>
        </w:rPr>
      </w:pPr>
      <w:r>
        <w:rPr>
          <w:u w:val="single"/>
        </w:rPr>
        <w:t>Czynniki wpływające na podniesienie oceny śródrocznej i rocznej</w:t>
      </w:r>
      <w:r>
        <w:rPr/>
        <w:t xml:space="preserve">:  </w:t>
      </w:r>
    </w:p>
    <w:p>
      <w:pPr>
        <w:pStyle w:val="Normal"/>
        <w:spacing w:lineRule="auto" w:line="360"/>
        <w:ind w:left="709"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wykonywanie dodatkowych zadań,</w:t>
      </w:r>
    </w:p>
    <w:p>
      <w:pPr>
        <w:pStyle w:val="Normal"/>
        <w:spacing w:lineRule="auto" w:line="360"/>
        <w:ind w:left="709"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szczególna aktywność na lekcjach,</w:t>
      </w:r>
    </w:p>
    <w:p>
      <w:pPr>
        <w:pStyle w:val="Normal"/>
        <w:spacing w:lineRule="auto" w:line="360"/>
        <w:ind w:left="709"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osiągnięcia w konkursach szkolnych i pozaszkolnych,</w:t>
      </w:r>
    </w:p>
    <w:p>
      <w:pPr>
        <w:pStyle w:val="Normal"/>
        <w:spacing w:lineRule="auto" w:line="360"/>
        <w:ind w:left="709"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systematyczne prowadzenie zeszytu oraz zeszytu ćwiczeń,</w:t>
      </w:r>
    </w:p>
    <w:p>
      <w:pPr>
        <w:pStyle w:val="Normal"/>
        <w:spacing w:lineRule="auto" w:line="360"/>
        <w:ind w:left="709"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ustalona z nauczycielem poprawa wyznaczonych ocen. </w:t>
      </w:r>
    </w:p>
    <w:p>
      <w:pPr>
        <w:pStyle w:val="ListParagraph"/>
        <w:numPr>
          <w:ilvl w:val="0"/>
          <w:numId w:val="2"/>
        </w:numPr>
        <w:spacing w:lineRule="auto" w:line="360"/>
        <w:jc w:val="both"/>
        <w:rPr/>
      </w:pPr>
      <w:r>
        <w:rPr/>
        <w:t xml:space="preserve">Uczeń ma prawo poprawić  ocenę </w:t>
      </w:r>
      <w:r>
        <w:rPr>
          <w:b/>
        </w:rPr>
        <w:t>tylko z pracy klasowej lub sprawdzianu. Poprawa powinna odbyć się w ciągu dwóch tygodni od poinformowania ucznia o ocenie tj. wpisie oceny do dziennika</w:t>
      </w:r>
      <w:r>
        <w:rPr/>
        <w:t xml:space="preserve">. </w:t>
      </w:r>
    </w:p>
    <w:p>
      <w:pPr>
        <w:pStyle w:val="ListParagraph"/>
        <w:numPr>
          <w:ilvl w:val="0"/>
          <w:numId w:val="2"/>
        </w:numPr>
        <w:spacing w:lineRule="auto" w:line="360"/>
        <w:jc w:val="both"/>
        <w:rPr>
          <w:rFonts w:eastAsia="Calibri"/>
        </w:rPr>
      </w:pPr>
      <w:r>
        <w:rPr>
          <w:color w:val="000000"/>
        </w:rPr>
        <w:t xml:space="preserve"> </w:t>
      </w:r>
      <w:r>
        <w:rPr>
          <w:color w:val="000000"/>
        </w:rPr>
        <w:t>Ocena z poprawy wpisana zostaje obok oceny pierwotnej.</w:t>
      </w:r>
    </w:p>
    <w:p>
      <w:pPr>
        <w:pStyle w:val="ListParagraph"/>
        <w:numPr>
          <w:ilvl w:val="0"/>
          <w:numId w:val="2"/>
        </w:numPr>
        <w:spacing w:lineRule="auto" w:line="360"/>
        <w:jc w:val="both"/>
        <w:rPr>
          <w:rFonts w:eastAsia="Calibri"/>
        </w:rPr>
      </w:pPr>
      <w:r>
        <w:rPr>
          <w:color w:val="000000"/>
        </w:rPr>
        <w:t>Uczeń, który otrzymał ocenę niedostateczną za I semestr, zobowiązany jest do uzupełnienia poziomu wiedzy i umiejętności w terminie ustalonym z nauczycielem i według zagadnień przygotowanych przez nauczyciela nie później niż do 31 maja.</w:t>
      </w:r>
    </w:p>
    <w:p>
      <w:pPr>
        <w:pStyle w:val="ListParagraph"/>
        <w:numPr>
          <w:ilvl w:val="0"/>
          <w:numId w:val="2"/>
        </w:numPr>
        <w:spacing w:lineRule="auto" w:line="360"/>
        <w:jc w:val="both"/>
        <w:rPr>
          <w:rFonts w:eastAsia="Calibri"/>
        </w:rPr>
      </w:pPr>
      <w:r>
        <w:rPr>
          <w:color w:val="000000"/>
        </w:rPr>
        <w:t>Uczeń, który nie przystąpił do poprawy oceny niedostatecznej z zakresu I semestru lub jej nie poprawił, nie może otrzymać pozytywnej końcowej oceny klasyfikacyjnej.</w:t>
      </w:r>
    </w:p>
    <w:p>
      <w:pPr>
        <w:pStyle w:val="ListParagraph"/>
        <w:numPr>
          <w:ilvl w:val="0"/>
          <w:numId w:val="2"/>
        </w:numPr>
        <w:spacing w:lineRule="auto" w:line="360"/>
        <w:jc w:val="both"/>
        <w:rPr>
          <w:rFonts w:eastAsia="Calibri"/>
        </w:rPr>
      </w:pPr>
      <w:r>
        <w:rPr>
          <w:b/>
        </w:rPr>
        <w:t>Nie przewiduje się zaliczania materiału w celu podwyższenia stopnia na końcu semestru.</w:t>
      </w:r>
    </w:p>
    <w:p>
      <w:pPr>
        <w:pStyle w:val="Standard"/>
        <w:numPr>
          <w:ilvl w:val="0"/>
          <w:numId w:val="2"/>
        </w:numPr>
        <w:spacing w:lineRule="auto" w:line="360" w:before="240" w:after="0"/>
        <w:jc w:val="both"/>
        <w:rPr>
          <w:rFonts w:eastAsia="Times New Roman"/>
          <w:color w:val="000000"/>
        </w:rPr>
      </w:pPr>
      <w:r>
        <w:rPr>
          <w:rFonts w:eastAsia="Times New Roman"/>
          <w:color w:val="000000"/>
        </w:rPr>
        <w:t xml:space="preserve"> </w:t>
      </w:r>
      <w:r>
        <w:rPr>
          <w:rFonts w:eastAsia="Times New Roman"/>
          <w:color w:val="000000"/>
        </w:rPr>
        <w:t>Uczeń, który z przyczyn losowych nie może pisać pracy klasowej lub sprawdzianu, ma obowiązek na najbliższej lekcji zgłosić się do nauczyciela i ustalić z nim termin  napisania zaległej pracy, nie dłuższy niż 2 tygodnie robocze od pierwszej lekcji po nieobecności.</w:t>
      </w:r>
    </w:p>
    <w:p>
      <w:pPr>
        <w:pStyle w:val="ListParagraph"/>
        <w:spacing w:lineRule="auto" w:line="360"/>
        <w:rPr/>
      </w:pPr>
      <w:r>
        <w:rPr/>
      </w:r>
    </w:p>
    <w:p>
      <w:pPr>
        <w:pStyle w:val="ListParagraph"/>
        <w:numPr>
          <w:ilvl w:val="0"/>
          <w:numId w:val="2"/>
        </w:numPr>
        <w:spacing w:lineRule="auto" w:line="360"/>
        <w:jc w:val="both"/>
        <w:rPr>
          <w:color w:val="000000"/>
          <w:u w:val="single"/>
        </w:rPr>
      </w:pPr>
      <w:r>
        <w:rPr>
          <w:color w:val="000000"/>
          <w:u w:val="single"/>
        </w:rPr>
        <w:t xml:space="preserve">Sposób udostępniania rodzicom prac kontrolnych: </w:t>
      </w:r>
    </w:p>
    <w:p>
      <w:pPr>
        <w:pStyle w:val="ListParagraph"/>
        <w:spacing w:lineRule="auto" w:line="360"/>
        <w:jc w:val="both"/>
        <w:rPr>
          <w:color w:val="000000"/>
        </w:rPr>
      </w:pPr>
      <w:r>
        <w:rPr>
          <w:color w:val="000000"/>
        </w:rPr>
        <w:t>Uczniowie dostają prace klasowe z do domu, do podpisania dla rodziców i przynoszą je na następną lekcję. W przypadku braku podpisanej przez rodziców pracy, uczeń otrzymuje uwagę z odpowiednią adnotacją.</w:t>
      </w:r>
    </w:p>
    <w:p>
      <w:pPr>
        <w:pStyle w:val="ListParagraph"/>
        <w:spacing w:lineRule="auto" w:line="360"/>
        <w:jc w:val="both"/>
        <w:rPr>
          <w:color w:val="00B050"/>
        </w:rPr>
      </w:pPr>
      <w:r>
        <w:rPr>
          <w:color w:val="00B050"/>
        </w:rPr>
      </w:r>
    </w:p>
    <w:p>
      <w:pPr>
        <w:pStyle w:val="ListParagraph"/>
        <w:numPr>
          <w:ilvl w:val="0"/>
          <w:numId w:val="2"/>
        </w:numPr>
        <w:spacing w:lineRule="auto" w:line="360"/>
        <w:jc w:val="both"/>
        <w:rPr>
          <w:u w:val="single"/>
        </w:rPr>
      </w:pPr>
      <w:r>
        <w:rPr>
          <w:u w:val="single"/>
        </w:rPr>
        <w:t xml:space="preserve">Obowiązki ucznia: </w:t>
      </w:r>
    </w:p>
    <w:p>
      <w:pPr>
        <w:pStyle w:val="Normal"/>
        <w:spacing w:lineRule="auto" w:line="360"/>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systematyczne przygotowywanie się do lekcji,</w:t>
      </w:r>
    </w:p>
    <w:p>
      <w:pPr>
        <w:pStyle w:val="Normal"/>
        <w:spacing w:lineRule="auto" w:line="360"/>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posiadanie i korzystanie z podręcznika, zeszytu ćwiczeń, zeszytu, *teczki (*nauczyciel poinformuje wcześniej, kiedy teczka będzie potrzeba na zajęcia),</w:t>
      </w:r>
    </w:p>
    <w:p>
      <w:pPr>
        <w:pStyle w:val="Normal"/>
        <w:spacing w:lineRule="auto" w:line="360"/>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odrabianie prac domowych, </w:t>
      </w:r>
    </w:p>
    <w:p>
      <w:pPr>
        <w:pStyle w:val="Normal"/>
        <w:spacing w:lineRule="auto" w:line="360"/>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przestrzeganie zasad  poprawnego zachowania się na lekcji.</w:t>
      </w:r>
    </w:p>
    <w:p>
      <w:pPr>
        <w:pStyle w:val="ListParagraph"/>
        <w:numPr>
          <w:ilvl w:val="0"/>
          <w:numId w:val="2"/>
        </w:numPr>
        <w:spacing w:lineRule="auto" w:line="360"/>
        <w:rPr>
          <w:u w:val="single"/>
        </w:rPr>
      </w:pPr>
      <w:r>
        <w:rPr>
          <w:u w:val="single"/>
        </w:rPr>
        <w:t>Zachowanie ucznia na lekcji:</w:t>
      </w:r>
    </w:p>
    <w:p>
      <w:pPr>
        <w:pStyle w:val="ListParagraph"/>
        <w:spacing w:lineRule="auto" w:line="360"/>
        <w:rPr/>
      </w:pPr>
      <w:r>
        <w:rPr/>
        <w:t>Gdy podczas lekcji uczeń sprawia kłopoty wychowawcze, nauczyciel daje ostrzeżenie. Jeśli sytuacja się powtórzy, uczeń uwagę</w:t>
      </w:r>
      <w:r>
        <w:rPr>
          <w:color w:val="000000"/>
        </w:rPr>
        <w:t xml:space="preserve"> wpisywaną do dziennika elektronicznego/ zeszytu korespondencji/ zeszytu przedmiotowego.</w:t>
      </w:r>
    </w:p>
    <w:p>
      <w:pPr>
        <w:pStyle w:val="ListParagraph"/>
        <w:spacing w:lineRule="auto" w:line="360"/>
        <w:rPr/>
      </w:pPr>
      <w:r>
        <w:rPr/>
      </w:r>
    </w:p>
    <w:p>
      <w:pPr>
        <w:pStyle w:val="ListParagraph"/>
        <w:numPr>
          <w:ilvl w:val="0"/>
          <w:numId w:val="2"/>
        </w:numPr>
        <w:spacing w:lineRule="auto" w:line="360"/>
        <w:jc w:val="both"/>
        <w:rPr/>
      </w:pPr>
      <w:r>
        <w:rPr/>
        <w:t xml:space="preserve">Rodzice </w:t>
      </w:r>
      <w:r>
        <w:rPr>
          <w:b/>
        </w:rPr>
        <w:t>mają obowiązek</w:t>
      </w:r>
      <w:r>
        <w:rPr/>
        <w:t xml:space="preserve"> sprawdzania ocen i uwag dziecka w dzienniku elektronicznym.</w:t>
      </w:r>
    </w:p>
    <w:p>
      <w:pPr>
        <w:pStyle w:val="ListParagraph"/>
        <w:spacing w:lineRule="auto" w:line="360"/>
        <w:jc w:val="both"/>
        <w:rPr/>
      </w:pPr>
      <w:r>
        <w:rPr/>
      </w:r>
    </w:p>
    <w:p>
      <w:pPr>
        <w:pStyle w:val="ListParagraph"/>
        <w:jc w:val="center"/>
        <w:rPr>
          <w:b/>
          <w:b/>
        </w:rPr>
      </w:pPr>
      <w:r>
        <w:rPr>
          <w:b/>
        </w:rPr>
        <w:t>§ 3</w:t>
      </w:r>
    </w:p>
    <w:p>
      <w:pPr>
        <w:pStyle w:val="ListParagraph"/>
        <w:numPr>
          <w:ilvl w:val="0"/>
          <w:numId w:val="3"/>
        </w:numPr>
        <w:spacing w:lineRule="auto" w:line="360"/>
        <w:rPr>
          <w:u w:val="single"/>
        </w:rPr>
      </w:pPr>
      <w:r>
        <w:rPr>
          <w:u w:val="single"/>
        </w:rPr>
        <w:t>Kryteria przyznawania ocen</w:t>
      </w:r>
    </w:p>
    <w:tbl>
      <w:tblPr>
        <w:tblW w:w="9019" w:type="dxa"/>
        <w:jc w:val="left"/>
        <w:tblInd w:w="0" w:type="dxa"/>
        <w:tblCellMar>
          <w:top w:w="0" w:type="dxa"/>
          <w:left w:w="108" w:type="dxa"/>
          <w:bottom w:w="0" w:type="dxa"/>
          <w:right w:w="108" w:type="dxa"/>
        </w:tblCellMar>
        <w:tblLook w:val="04a0"/>
      </w:tblPr>
      <w:tblGrid>
        <w:gridCol w:w="4484"/>
        <w:gridCol w:w="4534"/>
      </w:tblGrid>
      <w:tr>
        <w:trPr>
          <w:trHeight w:val="607" w:hRule="atLeast"/>
        </w:trPr>
        <w:tc>
          <w:tcPr>
            <w:tcW w:w="448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360"/>
              <w:ind w:left="0" w:hanging="0"/>
              <w:rPr>
                <w:u w:val="single"/>
              </w:rPr>
            </w:pPr>
            <w:r>
              <w:rPr>
                <w:u w:val="single"/>
              </w:rPr>
              <w:t>Stopień szkolny</w:t>
            </w:r>
          </w:p>
        </w:tc>
        <w:tc>
          <w:tcPr>
            <w:tcW w:w="453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360"/>
              <w:ind w:left="0" w:hanging="0"/>
              <w:rPr>
                <w:u w:val="single"/>
              </w:rPr>
            </w:pPr>
            <w:r>
              <w:rPr>
                <w:u w:val="single"/>
              </w:rPr>
              <w:t>Kryteria przyznania oceny</w:t>
            </w:r>
          </w:p>
        </w:tc>
      </w:tr>
      <w:tr>
        <w:trPr>
          <w:trHeight w:val="1415" w:hRule="atLeast"/>
        </w:trPr>
        <w:tc>
          <w:tcPr>
            <w:tcW w:w="448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360"/>
              <w:ind w:left="0" w:hanging="0"/>
              <w:rPr>
                <w:b/>
                <w:b/>
              </w:rPr>
            </w:pPr>
            <w:r>
              <w:rPr>
                <w:b/>
              </w:rPr>
              <w:t>ocena celująca</w:t>
            </w:r>
          </w:p>
        </w:tc>
        <w:tc>
          <w:tcPr>
            <w:tcW w:w="453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360"/>
              <w:ind w:left="0" w:hanging="0"/>
              <w:rPr/>
            </w:pPr>
            <w:r>
              <w:rPr/>
              <w:t xml:space="preserve">Uczeń poprawnie posługuje się poznanymi strukturami gramatycznymi oraz słownictwem. Buduje poprawne zdania twierdzące, przeczące i pytania dostosowane do jego poziomu edukacyjnego. Rozumie tekst pisany i słuchany, bezbłędnie wyłapuje wszelkie potrzebne informacje. Wybiera z tekstu słowa kluczowe, najważniejsze elementy. Potrafi też poprawnie napisać krótki tekst użytkowy po uprzednio poznanym materiale. Poprawnie reaguje na polecenia nauczyciela, potrafi też przekazać prostą, ustną informację. Ma doskonałą wymowę. Jego wiedza wykracza ponad obowiązkowy program nauczania. Uczeń regularnie poszerza wiedzę wykonując zadania dodatkowe oraz biorąc udział  w organizowanych konkursach. Potrafi korzystać z innych źródeł niż podręcznik. Jest zawsze przygotowany do lekcji. </w:t>
            </w:r>
          </w:p>
        </w:tc>
      </w:tr>
      <w:tr>
        <w:trPr>
          <w:trHeight w:val="1466" w:hRule="atLeast"/>
        </w:trPr>
        <w:tc>
          <w:tcPr>
            <w:tcW w:w="448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360"/>
              <w:ind w:left="0" w:hanging="0"/>
              <w:rPr>
                <w:b/>
                <w:b/>
              </w:rPr>
            </w:pPr>
            <w:r>
              <w:rPr>
                <w:b/>
              </w:rPr>
              <w:t>ocena bardzo dobra</w:t>
            </w:r>
          </w:p>
          <w:p>
            <w:pPr>
              <w:pStyle w:val="ListParagraph"/>
              <w:spacing w:lineRule="auto" w:line="360"/>
              <w:ind w:left="0" w:hanging="0"/>
              <w:rPr>
                <w:b/>
                <w:b/>
              </w:rPr>
            </w:pPr>
            <w:r>
              <w:rPr>
                <w:b/>
              </w:rPr>
            </w:r>
          </w:p>
        </w:tc>
        <w:tc>
          <w:tcPr>
            <w:tcW w:w="453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360"/>
              <w:ind w:left="0" w:hanging="0"/>
              <w:rPr>
                <w:u w:val="single"/>
              </w:rPr>
            </w:pPr>
            <w:r>
              <w:rPr/>
              <w:t>Uczeń poprawnie posługuje się poznanymi strukturami gramatycznymi oraz słownictwem. Buduje poprawne zdania twierdzące, przeczące i pytania dostosowane do jego poziomu edukacyjnego. Rozumie tekst pisany i słuchany. Potrafi dokonać selekcji najważniejszych informacji zawartych w tekście pisanym i słuchanym. Poprawnie reaguje na polecenia nauczyciela potrafi też przekazać prostą, ustną informację. Jego wymowa jest zrozumiała. Potrafi korzystać z innych źródeł niż podręcznik. Jest zawsze przygotowany do lekcji.</w:t>
            </w:r>
          </w:p>
        </w:tc>
      </w:tr>
      <w:tr>
        <w:trPr>
          <w:trHeight w:val="1415" w:hRule="atLeast"/>
        </w:trPr>
        <w:tc>
          <w:tcPr>
            <w:tcW w:w="448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360"/>
              <w:ind w:left="0" w:hanging="0"/>
              <w:rPr>
                <w:b/>
                <w:b/>
              </w:rPr>
            </w:pPr>
            <w:r>
              <w:rPr>
                <w:b/>
              </w:rPr>
              <w:t>ocena dobra</w:t>
            </w:r>
          </w:p>
        </w:tc>
        <w:tc>
          <w:tcPr>
            <w:tcW w:w="453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360"/>
              <w:ind w:left="0" w:hanging="0"/>
              <w:rPr>
                <w:u w:val="single"/>
              </w:rPr>
            </w:pPr>
            <w:r>
              <w:rPr/>
              <w:t xml:space="preserve">Uczeń poprawnie posługuje się większością poznanych struktur gramatycznych oraz słownictwem. Zazwyczaj buduje poprawne zdania twierdzące, przeczące i pytania dostosowane do jego poziomu edukacyjnego. Rozumie tekst pisany i słuchany. Dobrze radzi sobie z selekcją informacji z tekstu. Rozumie większość poleceń nauczyciela, potrafi na nie w większości odpowiedzieć. Ma dość poprawną wymowę. Sporadycznie jest nieprzygotowany do lekcji. </w:t>
            </w:r>
          </w:p>
        </w:tc>
      </w:tr>
      <w:tr>
        <w:trPr>
          <w:trHeight w:val="1415" w:hRule="atLeast"/>
        </w:trPr>
        <w:tc>
          <w:tcPr>
            <w:tcW w:w="448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360"/>
              <w:ind w:left="0" w:hanging="0"/>
              <w:rPr>
                <w:b/>
                <w:b/>
              </w:rPr>
            </w:pPr>
            <w:r>
              <w:rPr>
                <w:b/>
              </w:rPr>
              <w:t>ocena dostateczna</w:t>
            </w:r>
          </w:p>
          <w:p>
            <w:pPr>
              <w:pStyle w:val="ListParagraph"/>
              <w:spacing w:lineRule="auto" w:line="360"/>
              <w:ind w:left="0" w:hanging="0"/>
              <w:rPr>
                <w:b/>
                <w:b/>
              </w:rPr>
            </w:pPr>
            <w:r>
              <w:rPr>
                <w:b/>
              </w:rPr>
            </w:r>
          </w:p>
        </w:tc>
        <w:tc>
          <w:tcPr>
            <w:tcW w:w="453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360"/>
              <w:ind w:left="0" w:hanging="0"/>
              <w:rPr/>
            </w:pPr>
            <w:r>
              <w:rPr/>
              <w:t xml:space="preserve">Uczeń dość poprawnie posługuje się większością poznanych struktur gramatycznych i posiada podstawowy zakres wymaganego słownictwa. Buduje proste zdania zachowując poprawny szyk wyrazów. Z tekstów pisanych i słuchanych wydobywa część informacji. Nie rozumie wszystkich poleceń nauczyciela. Udziela prostych odpowiedzi ustnych, często z niepoprawną wymową. Zdarza mu się być nieprzygotowanym do lekcji. </w:t>
            </w:r>
          </w:p>
        </w:tc>
      </w:tr>
      <w:tr>
        <w:trPr>
          <w:trHeight w:val="1466" w:hRule="atLeast"/>
        </w:trPr>
        <w:tc>
          <w:tcPr>
            <w:tcW w:w="448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360"/>
              <w:ind w:left="0" w:hanging="0"/>
              <w:rPr>
                <w:b/>
                <w:b/>
              </w:rPr>
            </w:pPr>
            <w:r>
              <w:rPr>
                <w:b/>
              </w:rPr>
              <w:t>ocena dopuszczająca</w:t>
            </w:r>
          </w:p>
        </w:tc>
        <w:tc>
          <w:tcPr>
            <w:tcW w:w="453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360"/>
              <w:ind w:left="0" w:hanging="0"/>
              <w:rPr/>
            </w:pPr>
            <w:r>
              <w:rPr/>
              <w:t xml:space="preserve">Uczeń stosuje tylko niektóre, uproszczone struktury gramatyczne i posiada niewielki zakres słownictwa. Ma problemy ze zrozumieniem tekstu czytanego i wybraniem potrzebnych informacji z niego. Rozumie tylko niektóre słuchane teksty. Polecenia wykonuje z pomocą nauczyciela. Ma trudności z udzieleniem prostej ustnej odpowiedzi, co często wiąże się z niepoprawną wymową.  Rozwiązuje zadania o najmniejszym stopniu trudności. Często przychodzi nieprzygotowany na lekcji. </w:t>
            </w:r>
          </w:p>
        </w:tc>
      </w:tr>
      <w:tr>
        <w:trPr>
          <w:trHeight w:val="1466" w:hRule="atLeast"/>
        </w:trPr>
        <w:tc>
          <w:tcPr>
            <w:tcW w:w="448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360"/>
              <w:ind w:left="0" w:hanging="0"/>
              <w:rPr>
                <w:b/>
                <w:b/>
              </w:rPr>
            </w:pPr>
            <w:r>
              <w:rPr>
                <w:b/>
              </w:rPr>
              <w:t>ocena niedostateczna</w:t>
            </w:r>
          </w:p>
        </w:tc>
        <w:tc>
          <w:tcPr>
            <w:tcW w:w="453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360"/>
              <w:ind w:left="0" w:hanging="0"/>
              <w:rPr/>
            </w:pPr>
            <w:r>
              <w:rPr/>
              <w:t>Uczeń, który nie spełnia wymagań na ocenę dopuszczającą (konieczną do uzyskania, aby uczeń mógł kontynuować swój proces nauczania).</w:t>
            </w:r>
          </w:p>
          <w:p>
            <w:pPr>
              <w:pStyle w:val="ListParagraph"/>
              <w:spacing w:lineRule="auto" w:line="360"/>
              <w:ind w:left="0" w:hanging="0"/>
              <w:rPr/>
            </w:pPr>
            <w:r>
              <w:rPr/>
            </w:r>
          </w:p>
        </w:tc>
      </w:tr>
    </w:tbl>
    <w:p>
      <w:pPr>
        <w:pStyle w:val="ListParagraph"/>
        <w:jc w:val="center"/>
        <w:rPr>
          <w:b/>
          <w:b/>
        </w:rPr>
      </w:pPr>
      <w:r>
        <w:rPr>
          <w:b/>
        </w:rPr>
      </w:r>
    </w:p>
    <w:p>
      <w:pPr>
        <w:pStyle w:val="ListParagraph"/>
        <w:jc w:val="center"/>
        <w:rPr>
          <w:b/>
          <w:b/>
        </w:rPr>
      </w:pPr>
      <w:r>
        <w:rPr>
          <w:b/>
        </w:rPr>
      </w:r>
    </w:p>
    <w:p>
      <w:pPr>
        <w:pStyle w:val="ListParagraph"/>
        <w:jc w:val="center"/>
        <w:rPr>
          <w:b/>
          <w:b/>
        </w:rPr>
      </w:pPr>
      <w:r>
        <w:rPr>
          <w:b/>
        </w:rPr>
        <w:t>§ 4</w:t>
      </w:r>
    </w:p>
    <w:p>
      <w:pPr>
        <w:pStyle w:val="ListParagraph"/>
        <w:numPr>
          <w:ilvl w:val="0"/>
          <w:numId w:val="2"/>
        </w:numPr>
        <w:spacing w:lineRule="auto" w:line="360"/>
        <w:jc w:val="both"/>
        <w:rPr/>
      </w:pPr>
      <w:r>
        <w:rPr/>
        <w:t xml:space="preserve">Uczniowie z dysfunkcjami (np. dysleksja, dysgrafia, obniżenie poziomu wymagań edukacyjnych itp.) podlegają w/w wymogom i zasadom oceniania. Standardy wymagań dla tych uczniów ustala nauczyciel zgodnie z potrzebami uczniów, dostosowując nauczanie języka niemieckiego do </w:t>
      </w:r>
      <w:r>
        <w:rPr>
          <w:color w:val="000000"/>
        </w:rPr>
        <w:t>ich potrzeb i możliwości.</w:t>
        <w:br/>
      </w:r>
      <w:r>
        <w:rPr/>
        <w:t xml:space="preserve">          Uczniom posiadającym orzeczenia lub opinie PPP dostosowuje się warunki pracy podczas lekcji do ich możliwości poprzez:</w:t>
      </w:r>
    </w:p>
    <w:p>
      <w:pPr>
        <w:pStyle w:val="Standard"/>
        <w:widowControl/>
        <w:numPr>
          <w:ilvl w:val="0"/>
          <w:numId w:val="4"/>
        </w:numPr>
        <w:suppressAutoHyphens w:val="false"/>
        <w:spacing w:lineRule="auto" w:line="360" w:before="100" w:after="100"/>
        <w:ind w:left="714" w:hanging="357"/>
        <w:rPr>
          <w:rFonts w:eastAsia="Times New Roman"/>
          <w:lang w:eastAsia="pl-PL"/>
        </w:rPr>
      </w:pPr>
      <w:r>
        <w:rPr>
          <w:rFonts w:eastAsia="Times New Roman"/>
          <w:lang w:eastAsia="pl-PL"/>
        </w:rPr>
        <w:t>zapewnienie dodatkowego czasu pracy nad zadaniami,</w:t>
      </w:r>
    </w:p>
    <w:p>
      <w:pPr>
        <w:pStyle w:val="Standard"/>
        <w:widowControl/>
        <w:numPr>
          <w:ilvl w:val="0"/>
          <w:numId w:val="4"/>
        </w:numPr>
        <w:suppressAutoHyphens w:val="false"/>
        <w:spacing w:lineRule="auto" w:line="360" w:before="100" w:after="100"/>
        <w:ind w:left="714" w:hanging="357"/>
        <w:rPr>
          <w:rFonts w:eastAsia="Times New Roman"/>
          <w:lang w:eastAsia="pl-PL"/>
        </w:rPr>
      </w:pPr>
      <w:r>
        <w:rPr>
          <w:rFonts w:eastAsia="Times New Roman"/>
          <w:lang w:eastAsia="pl-PL"/>
        </w:rPr>
        <w:t>wydłużenie czasu na odpowiedź ustną,</w:t>
      </w:r>
    </w:p>
    <w:p>
      <w:pPr>
        <w:pStyle w:val="Standard"/>
        <w:widowControl/>
        <w:numPr>
          <w:ilvl w:val="0"/>
          <w:numId w:val="4"/>
        </w:numPr>
        <w:suppressAutoHyphens w:val="false"/>
        <w:spacing w:lineRule="auto" w:line="360" w:before="100" w:after="100"/>
        <w:ind w:left="714" w:hanging="357"/>
        <w:rPr>
          <w:rFonts w:eastAsia="Times New Roman"/>
          <w:lang w:eastAsia="pl-PL"/>
        </w:rPr>
      </w:pPr>
      <w:r>
        <w:rPr>
          <w:rFonts w:eastAsia="Times New Roman"/>
          <w:lang w:eastAsia="pl-PL"/>
        </w:rPr>
        <w:t>podawanie poleceń w prostszej formie/odrębne instruowanie,</w:t>
      </w:r>
    </w:p>
    <w:p>
      <w:pPr>
        <w:pStyle w:val="Standard"/>
        <w:widowControl/>
        <w:numPr>
          <w:ilvl w:val="0"/>
          <w:numId w:val="4"/>
        </w:numPr>
        <w:suppressAutoHyphens w:val="false"/>
        <w:spacing w:lineRule="auto" w:line="360" w:before="100" w:after="100"/>
        <w:ind w:left="714" w:hanging="357"/>
        <w:rPr>
          <w:rFonts w:eastAsia="Times New Roman"/>
          <w:lang w:eastAsia="pl-PL"/>
        </w:rPr>
      </w:pPr>
      <w:r>
        <w:rPr>
          <w:rFonts w:eastAsia="Times New Roman"/>
          <w:lang w:eastAsia="pl-PL"/>
        </w:rPr>
        <w:t>unikanie głośnego czytania w obecności całej klasy,</w:t>
      </w:r>
    </w:p>
    <w:p>
      <w:pPr>
        <w:pStyle w:val="Standard"/>
        <w:widowControl/>
        <w:numPr>
          <w:ilvl w:val="0"/>
          <w:numId w:val="4"/>
        </w:numPr>
        <w:suppressAutoHyphens w:val="false"/>
        <w:spacing w:lineRule="auto" w:line="360" w:before="100" w:after="100"/>
        <w:ind w:left="714" w:hanging="357"/>
        <w:rPr>
          <w:rFonts w:eastAsia="Times New Roman"/>
          <w:lang w:eastAsia="pl-PL"/>
        </w:rPr>
      </w:pPr>
      <w:r>
        <w:rPr>
          <w:rFonts w:eastAsia="Times New Roman"/>
          <w:lang w:eastAsia="pl-PL"/>
        </w:rPr>
        <w:t>odwoływanie się do konkretu,</w:t>
      </w:r>
    </w:p>
    <w:p>
      <w:pPr>
        <w:pStyle w:val="Standard"/>
        <w:widowControl/>
        <w:numPr>
          <w:ilvl w:val="0"/>
          <w:numId w:val="4"/>
        </w:numPr>
        <w:suppressAutoHyphens w:val="false"/>
        <w:spacing w:lineRule="auto" w:line="360" w:before="100" w:after="100"/>
        <w:ind w:left="714" w:hanging="357"/>
        <w:rPr>
          <w:rFonts w:eastAsia="Times New Roman"/>
          <w:lang w:eastAsia="pl-PL"/>
        </w:rPr>
      </w:pPr>
      <w:r>
        <w:rPr>
          <w:rFonts w:eastAsia="Times New Roman"/>
          <w:lang w:eastAsia="pl-PL"/>
        </w:rPr>
        <w:t>właściwe usytuowanie ucznia w sali lekcyjnej,</w:t>
      </w:r>
    </w:p>
    <w:p>
      <w:pPr>
        <w:pStyle w:val="Standard"/>
        <w:widowControl/>
        <w:suppressAutoHyphens w:val="false"/>
        <w:spacing w:lineRule="auto" w:line="360" w:before="100" w:after="100"/>
        <w:ind w:left="714" w:hanging="0"/>
        <w:rPr>
          <w:rFonts w:eastAsia="Times New Roman"/>
          <w:lang w:eastAsia="pl-PL"/>
        </w:rPr>
      </w:pPr>
      <w:r>
        <w:rPr>
          <w:rFonts w:eastAsia="Times New Roman"/>
          <w:color w:val="000000"/>
        </w:rPr>
        <w:br/>
        <w:t>Uczniowie z orzeczeniem PPP oceniani są zgodnie z wkładem pracy i wysiłkiem proporcjonalnym do swoich możliwości.</w:t>
      </w:r>
    </w:p>
    <w:p>
      <w:pPr>
        <w:pStyle w:val="Standard"/>
        <w:numPr>
          <w:ilvl w:val="0"/>
          <w:numId w:val="2"/>
        </w:numPr>
        <w:spacing w:lineRule="auto" w:line="360"/>
        <w:rPr>
          <w:rFonts w:eastAsia="Times New Roman"/>
          <w:b/>
          <w:b/>
          <w:bCs/>
          <w:color w:val="000000"/>
        </w:rPr>
      </w:pPr>
      <w:r>
        <w:rPr>
          <w:rFonts w:eastAsia="Times New Roman"/>
          <w:b/>
          <w:bCs/>
          <w:color w:val="000000"/>
        </w:rPr>
        <w:t>Ocenianie w czasie nauczania zdalnego na lekcjach języka obcego.</w:t>
      </w:r>
    </w:p>
    <w:p>
      <w:pPr>
        <w:pStyle w:val="Standard"/>
        <w:numPr>
          <w:ilvl w:val="0"/>
          <w:numId w:val="5"/>
        </w:numPr>
        <w:spacing w:lineRule="auto" w:line="360"/>
        <w:rPr>
          <w:rFonts w:eastAsia="Times New Roman"/>
          <w:color w:val="000000"/>
        </w:rPr>
      </w:pPr>
      <w:r>
        <w:rPr>
          <w:rFonts w:eastAsia="Times New Roman"/>
          <w:color w:val="000000"/>
        </w:rPr>
        <w:t>Uczeń zobowiązany jest odesłać nauczycielowi zlecone zadania. Termin i forma przekazania pracy (najlepsza z możliwych dla ucznia: Librus, messenger, poczta elektroniczna, platforma Classroom) są ustalone z nauczycielem.</w:t>
      </w:r>
    </w:p>
    <w:p>
      <w:pPr>
        <w:pStyle w:val="Standard"/>
        <w:numPr>
          <w:ilvl w:val="0"/>
          <w:numId w:val="5"/>
        </w:numPr>
        <w:spacing w:lineRule="auto" w:line="360"/>
        <w:rPr>
          <w:rFonts w:eastAsia="Times New Roman"/>
          <w:color w:val="000000"/>
        </w:rPr>
      </w:pPr>
      <w:r>
        <w:rPr>
          <w:rFonts w:eastAsia="Times New Roman"/>
          <w:color w:val="000000"/>
        </w:rPr>
        <w:t>Prace uczniów będą oceniane:</w:t>
      </w:r>
    </w:p>
    <w:p>
      <w:pPr>
        <w:pStyle w:val="Standard"/>
        <w:spacing w:lineRule="auto" w:line="360"/>
        <w:rPr>
          <w:rFonts w:eastAsia="Times New Roman"/>
          <w:color w:val="000000"/>
        </w:rPr>
      </w:pPr>
      <w:r>
        <w:rPr>
          <w:rFonts w:eastAsia="Times New Roman"/>
          <w:color w:val="000000"/>
        </w:rPr>
        <w:t>- zgodnie z istniejącą w PZO kategorią: zadanie, zadanie domowe, praca długoterminowa, zadanie dodatkowe, projekt... (do każdej oceny za pracę nauczyciel w komentarzu dopisze – nauczanie zdalne),</w:t>
      </w:r>
      <w:bookmarkStart w:id="0" w:name="_GoBack"/>
      <w:bookmarkEnd w:id="0"/>
    </w:p>
    <w:p>
      <w:pPr>
        <w:pStyle w:val="Standard"/>
        <w:spacing w:lineRule="auto" w:line="360"/>
        <w:rPr>
          <w:rFonts w:eastAsia="Times New Roman"/>
          <w:color w:val="000000"/>
        </w:rPr>
      </w:pPr>
      <w:r>
        <w:rPr>
          <w:rFonts w:eastAsia="Times New Roman"/>
          <w:color w:val="000000"/>
        </w:rPr>
        <w:t>- nauczyciel może dodać kategorię ocen -„praca zdalna” i w komentarzu wpisać, czego ta ocena dotyczyła,</w:t>
      </w:r>
    </w:p>
    <w:p>
      <w:pPr>
        <w:pStyle w:val="Standard"/>
        <w:spacing w:lineRule="auto" w:line="360"/>
        <w:rPr>
          <w:rFonts w:eastAsia="Times New Roman"/>
          <w:color w:val="000000"/>
        </w:rPr>
      </w:pPr>
      <w:r>
        <w:rPr>
          <w:rFonts w:eastAsia="Times New Roman"/>
          <w:color w:val="000000"/>
        </w:rPr>
        <w:t>- nauczycie może także dodać nową kategorię ocen dotycząca specyfiki pracy zdalnej, np. aktywność w czasie pracy zdalnej.</w:t>
      </w:r>
    </w:p>
    <w:p>
      <w:pPr>
        <w:pStyle w:val="Standard"/>
        <w:numPr>
          <w:ilvl w:val="0"/>
          <w:numId w:val="5"/>
        </w:numPr>
        <w:spacing w:lineRule="auto" w:line="360"/>
        <w:rPr>
          <w:rFonts w:eastAsia="Times New Roman"/>
          <w:color w:val="000000"/>
        </w:rPr>
      </w:pPr>
      <w:r>
        <w:rPr>
          <w:rFonts w:eastAsia="Times New Roman"/>
          <w:color w:val="000000"/>
        </w:rPr>
        <w:t>Każde działanie ucznia będzie ocenione przez nauczyciela np. plusem / minusem, oceną, informacją zwrotną.</w:t>
      </w:r>
    </w:p>
    <w:p>
      <w:pPr>
        <w:pStyle w:val="Standard"/>
        <w:numPr>
          <w:ilvl w:val="0"/>
          <w:numId w:val="5"/>
        </w:numPr>
        <w:spacing w:lineRule="auto" w:line="360"/>
        <w:rPr>
          <w:rFonts w:eastAsia="Times New Roman"/>
          <w:color w:val="000000"/>
        </w:rPr>
      </w:pPr>
      <w:r>
        <w:rPr>
          <w:rFonts w:eastAsia="Times New Roman"/>
          <w:color w:val="000000"/>
        </w:rPr>
        <w:t>W pracach nauczyciel będzie zwracał szczególną uwagę na zaangażowanie uczniów w czasie lekcji, terminowość przesyłania zadań.</w:t>
      </w:r>
    </w:p>
    <w:p>
      <w:pPr>
        <w:pStyle w:val="ListParagraph"/>
        <w:spacing w:lineRule="auto" w:line="360"/>
        <w:jc w:val="both"/>
        <w:rPr/>
      </w:pPr>
      <w:r>
        <w:rPr/>
      </w:r>
    </w:p>
    <w:p>
      <w:pPr>
        <w:pStyle w:val="ListParagraph"/>
        <w:spacing w:lineRule="auto" w:line="360"/>
        <w:ind w:left="1080" w:hanging="0"/>
        <w:rPr>
          <w:u w:val="single"/>
        </w:rPr>
      </w:pPr>
      <w:r>
        <w:rPr>
          <w:u w:val="single"/>
        </w:rPr>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bullet"/>
      <w:lvlText w:val=""/>
      <w:lvlJc w:val="left"/>
      <w:pPr>
        <w:ind w:left="0" w:hanging="0"/>
      </w:pPr>
      <w:rPr>
        <w:rFonts w:ascii="Symbol" w:hAnsi="Symbol" w:cs="Symbol" w:hint="default"/>
        <w:sz w:val="20"/>
      </w:rPr>
    </w:lvl>
    <w:lvl w:ilvl="1">
      <w:start w:val="1"/>
      <w:numFmt w:val="bullet"/>
      <w:lvlText w:val="o"/>
      <w:lvlJc w:val="left"/>
      <w:pPr>
        <w:ind w:left="0" w:hanging="0"/>
      </w:pPr>
      <w:rPr>
        <w:rFonts w:ascii="Courier New" w:hAnsi="Courier New" w:cs="Courier New" w:hint="default"/>
        <w:sz w:val="20"/>
      </w:rPr>
    </w:lvl>
    <w:lvl w:ilvl="2">
      <w:start w:val="1"/>
      <w:numFmt w:val="bullet"/>
      <w:lvlText w:val=""/>
      <w:lvlJc w:val="left"/>
      <w:pPr>
        <w:ind w:left="0" w:hanging="0"/>
      </w:pPr>
      <w:rPr>
        <w:rFonts w:ascii="Wingdings" w:hAnsi="Wingdings" w:cs="Wingdings" w:hint="default"/>
        <w:sz w:val="20"/>
      </w:rPr>
    </w:lvl>
    <w:lvl w:ilvl="3">
      <w:start w:val="1"/>
      <w:numFmt w:val="bullet"/>
      <w:lvlText w:val=""/>
      <w:lvlJc w:val="left"/>
      <w:pPr>
        <w:ind w:left="0" w:hanging="0"/>
      </w:pPr>
      <w:rPr>
        <w:rFonts w:ascii="Wingdings" w:hAnsi="Wingdings" w:cs="Wingdings" w:hint="default"/>
        <w:sz w:val="20"/>
      </w:rPr>
    </w:lvl>
    <w:lvl w:ilvl="4">
      <w:start w:val="1"/>
      <w:numFmt w:val="bullet"/>
      <w:lvlText w:val=""/>
      <w:lvlJc w:val="left"/>
      <w:pPr>
        <w:ind w:left="0" w:hanging="0"/>
      </w:pPr>
      <w:rPr>
        <w:rFonts w:ascii="Wingdings" w:hAnsi="Wingdings" w:cs="Wingdings" w:hint="default"/>
        <w:sz w:val="20"/>
      </w:rPr>
    </w:lvl>
    <w:lvl w:ilvl="5">
      <w:start w:val="1"/>
      <w:numFmt w:val="bullet"/>
      <w:lvlText w:val=""/>
      <w:lvlJc w:val="left"/>
      <w:pPr>
        <w:ind w:left="0" w:hanging="0"/>
      </w:pPr>
      <w:rPr>
        <w:rFonts w:ascii="Wingdings" w:hAnsi="Wingdings" w:cs="Wingdings" w:hint="default"/>
        <w:sz w:val="20"/>
      </w:rPr>
    </w:lvl>
    <w:lvl w:ilvl="6">
      <w:start w:val="1"/>
      <w:numFmt w:val="bullet"/>
      <w:lvlText w:val=""/>
      <w:lvlJc w:val="left"/>
      <w:pPr>
        <w:ind w:left="0" w:hanging="0"/>
      </w:pPr>
      <w:rPr>
        <w:rFonts w:ascii="Wingdings" w:hAnsi="Wingdings" w:cs="Wingdings" w:hint="default"/>
        <w:sz w:val="20"/>
      </w:rPr>
    </w:lvl>
    <w:lvl w:ilvl="7">
      <w:start w:val="1"/>
      <w:numFmt w:val="bullet"/>
      <w:lvlText w:val=""/>
      <w:lvlJc w:val="left"/>
      <w:pPr>
        <w:ind w:left="0" w:hanging="0"/>
      </w:pPr>
      <w:rPr>
        <w:rFonts w:ascii="Wingdings" w:hAnsi="Wingdings" w:cs="Wingdings" w:hint="default"/>
        <w:sz w:val="20"/>
      </w:rPr>
    </w:lvl>
    <w:lvl w:ilvl="8">
      <w:start w:val="1"/>
      <w:numFmt w:val="bullet"/>
      <w:lvlText w:val=""/>
      <w:lvlJc w:val="left"/>
      <w:pPr>
        <w:ind w:left="0" w:hanging="0"/>
      </w:pPr>
      <w:rPr>
        <w:rFonts w:ascii="Wingdings" w:hAnsi="Wingdings" w:cs="Wingdings" w:hint="default"/>
        <w:sz w:val="20"/>
      </w:rPr>
    </w:lvl>
  </w:abstractNum>
  <w:abstractNum w:abstractNumId="5">
    <w:lvl w:ilvl="0">
      <w:start w:val="1"/>
      <w:numFmt w:val="decimal"/>
      <w:lvlText w:val="%1."/>
      <w:lvlJc w:val="left"/>
      <w:pPr>
        <w:ind w:left="0" w:hanging="0"/>
      </w:p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6">
    <w:lvl w:ilvl="0">
      <w:start w:val="1"/>
      <w:numFmt w:val="bullet"/>
      <w:lvlText w:val="•"/>
      <w:lvlJc w:val="left"/>
      <w:pPr>
        <w:ind w:left="0" w:hanging="0"/>
      </w:pPr>
      <w:rPr>
        <w:rFonts w:ascii="Times New Roman" w:hAnsi="Times New Roman" w:cs="Times New Roman" w:hint="default"/>
        <w:rFonts w:cs="Times New Roman"/>
      </w:rPr>
    </w:lvl>
    <w:lvl w:ilvl="1">
      <w:start w:val="1"/>
      <w:numFmt w:val="bullet"/>
      <w:lvlText w:val="o"/>
      <w:lvlJc w:val="left"/>
      <w:pPr>
        <w:ind w:left="0" w:hanging="0"/>
      </w:pPr>
      <w:rPr>
        <w:rFonts w:ascii="Courier New" w:hAnsi="Courier New" w:cs="Courier New" w:hint="default"/>
        <w:rFonts w:cs="Courier New"/>
      </w:rPr>
    </w:lvl>
    <w:lvl w:ilvl="2">
      <w:start w:val="1"/>
      <w:numFmt w:val="bullet"/>
      <w:lvlText w:val=""/>
      <w:lvlJc w:val="left"/>
      <w:pPr>
        <w:ind w:left="0" w:hanging="0"/>
      </w:pPr>
      <w:rPr>
        <w:rFonts w:ascii="Wingdings" w:hAnsi="Wingdings" w:cs="Wingdings" w:hint="default"/>
      </w:rPr>
    </w:lvl>
    <w:lvl w:ilvl="3">
      <w:start w:val="1"/>
      <w:numFmt w:val="bullet"/>
      <w:lvlText w:val=""/>
      <w:lvlJc w:val="left"/>
      <w:pPr>
        <w:ind w:left="0" w:hanging="0"/>
      </w:pPr>
      <w:rPr>
        <w:rFonts w:ascii="Symbol" w:hAnsi="Symbol" w:cs="Symbol" w:hint="default"/>
      </w:rPr>
    </w:lvl>
    <w:lvl w:ilvl="4">
      <w:start w:val="1"/>
      <w:numFmt w:val="bullet"/>
      <w:lvlText w:val="o"/>
      <w:lvlJc w:val="left"/>
      <w:pPr>
        <w:ind w:left="0" w:hanging="0"/>
      </w:pPr>
      <w:rPr>
        <w:rFonts w:ascii="Courier New" w:hAnsi="Courier New" w:cs="Courier New" w:hint="default"/>
        <w:rFonts w:cs="Courier New"/>
      </w:rPr>
    </w:lvl>
    <w:lvl w:ilvl="5">
      <w:start w:val="1"/>
      <w:numFmt w:val="bullet"/>
      <w:lvlText w:val=""/>
      <w:lvlJc w:val="left"/>
      <w:pPr>
        <w:ind w:left="0" w:hanging="0"/>
      </w:pPr>
      <w:rPr>
        <w:rFonts w:ascii="Wingdings" w:hAnsi="Wingdings" w:cs="Wingdings" w:hint="default"/>
      </w:rPr>
    </w:lvl>
    <w:lvl w:ilvl="6">
      <w:start w:val="1"/>
      <w:numFmt w:val="bullet"/>
      <w:lvlText w:val=""/>
      <w:lvlJc w:val="left"/>
      <w:pPr>
        <w:ind w:left="0" w:hanging="0"/>
      </w:pPr>
      <w:rPr>
        <w:rFonts w:ascii="Symbol" w:hAnsi="Symbol" w:cs="Symbol" w:hint="default"/>
      </w:rPr>
    </w:lvl>
    <w:lvl w:ilvl="7">
      <w:start w:val="1"/>
      <w:numFmt w:val="bullet"/>
      <w:lvlText w:val="o"/>
      <w:lvlJc w:val="left"/>
      <w:pPr>
        <w:ind w:left="0" w:hanging="0"/>
      </w:pPr>
      <w:rPr>
        <w:rFonts w:ascii="Courier New" w:hAnsi="Courier New" w:cs="Courier New" w:hint="default"/>
        <w:rFonts w:cs="Courier New"/>
      </w:rPr>
    </w:lvl>
    <w:lvl w:ilvl="8">
      <w:start w:val="1"/>
      <w:numFmt w:val="bullet"/>
      <w:lvlText w:val=""/>
      <w:lvlJc w:val="left"/>
      <w:pPr>
        <w:ind w:left="0" w:hanging="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e5c76"/>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ListLabel1">
    <w:name w:val="ListLabel 1"/>
    <w:qFormat/>
    <w:rPr>
      <w:b/>
      <w:color w:val="00000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rFonts w:eastAsia="Times New Roman"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rsid w:val="002e5c76"/>
    <w:pPr>
      <w:spacing w:lineRule="auto" w:line="240" w:before="0" w:after="0"/>
      <w:ind w:left="720" w:hanging="0"/>
      <w:contextualSpacing/>
    </w:pPr>
    <w:rPr>
      <w:rFonts w:ascii="Times New Roman" w:hAnsi="Times New Roman" w:eastAsia="Times New Roman"/>
      <w:sz w:val="24"/>
      <w:szCs w:val="24"/>
      <w:lang w:eastAsia="pl-PL"/>
    </w:rPr>
  </w:style>
  <w:style w:type="paragraph" w:styleId="Standard" w:customStyle="1">
    <w:name w:val="Standard"/>
    <w:qFormat/>
    <w:rsid w:val="00b60660"/>
    <w:pPr>
      <w:widowControl w:val="false"/>
      <w:suppressAutoHyphens w:val="true"/>
      <w:bidi w:val="0"/>
      <w:spacing w:lineRule="auto" w:line="240" w:before="0" w:after="0"/>
      <w:jc w:val="left"/>
      <w:textAlignment w:val="baseline"/>
    </w:pPr>
    <w:rPr>
      <w:rFonts w:ascii="Times New Roman" w:hAnsi="Times New Roman" w:eastAsia="Andale Sans UI" w:cs="Times New Roman"/>
      <w:color w:val="auto"/>
      <w:kern w:val="2"/>
      <w:sz w:val="24"/>
      <w:szCs w:val="24"/>
      <w:lang w:eastAsia="ar-SA" w:val="pl-PL" w:bidi="ar-SA"/>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Neat_Office/6.2.8.2$Windows_x86 LibreOffice_project/</Application>
  <Pages>9</Pages>
  <Words>1498</Words>
  <Characters>9627</Characters>
  <CharactersWithSpaces>11017</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2021-09-16T12:19:00Z</dcterms:created>
  <dc:creator>Marta Gajtkowska</dc:creator>
  <dc:description/>
  <dc:language>pl-PL</dc:language>
  <cp:lastModifiedBy/>
  <dcterms:modified xsi:type="dcterms:W3CDTF">2022-03-31T14:17:16Z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