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B" w:rsidRDefault="00575BCB" w:rsidP="00894CCC">
      <w:pPr>
        <w:pStyle w:val="rdtytuzkwadratemzielonym"/>
        <w:spacing w:after="85"/>
        <w:ind w:left="0" w:firstLine="0"/>
      </w:pPr>
      <w:r>
        <w:t xml:space="preserve">Załącznik nr 2 </w:t>
      </w:r>
    </w:p>
    <w:p w:rsidR="006A1949" w:rsidRPr="0080186D" w:rsidRDefault="006A1949" w:rsidP="00894CCC">
      <w:pPr>
        <w:pStyle w:val="rdtytuzkwadratemzielonym"/>
        <w:spacing w:after="85"/>
        <w:ind w:left="0" w:firstLine="0"/>
      </w:pPr>
      <w:r w:rsidRPr="0080186D">
        <w:t>Szczegółowe wym</w:t>
      </w:r>
      <w:r w:rsidR="00894CCC">
        <w:t xml:space="preserve">agania na poszczególne oceny w klasie 8 </w:t>
      </w:r>
      <w:r w:rsidRPr="0080186D">
        <w:t xml:space="preserve">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1"/>
        <w:gridCol w:w="4283"/>
        <w:gridCol w:w="4129"/>
        <w:gridCol w:w="3341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894CCC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</w:t>
            </w:r>
            <w:r w:rsidR="00A125EE" w:rsidRPr="0080186D">
              <w:rPr>
                <w:sz w:val="17"/>
                <w:szCs w:val="17"/>
                <w:lang w:val="pl-PL"/>
              </w:rPr>
              <w:t xml:space="preserve">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="00A125EE"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="00A125EE"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zgromadzonego na nim ładunku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du elektrycznego: źródło energii elektrycznej, odbiornik (np. żarówka, opornik), przewody, wyłącznik,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rysuje schematy obwodów elektrycznych składających się z jednego źródła energii,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natężenia prądu od rodzaju odbiornika (żarówki) przy tym samym napięciu oraz zależność oporu elektrycznego przewodnika od jego długości, pola przekroju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amplitudę tego ruchu; podaje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 xml:space="preserve">różnych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go, częstotliwości drgań własnych; odróżnia wahadło matematyczne od wahadła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od czego nie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 xml:space="preserve">wymienia źródła światła; posługuje się pojęciami: promień świetlny, wiązka </w:t>
            </w: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rozpraszające); posługuje się pojęciem osi optycz- nej soczewki; rozróżnia symbole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stosuje prawo załamania światła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lastRenderedPageBreak/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 xml:space="preserve">wskazuje prędkość światła jako maksymalną prędkość przepływu informacji; porównuje </w:t>
            </w: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w:lastRenderedPageBreak/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lastRenderedPageBreak/>
              <w:t>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DB36F2" w:rsidRPr="0080186D" w:rsidRDefault="00DB36F2" w:rsidP="00894CCC">
      <w:pPr>
        <w:pStyle w:val="Tekstpodstawowy"/>
        <w:spacing w:before="108"/>
        <w:jc w:val="both"/>
      </w:pPr>
    </w:p>
    <w:sectPr w:rsidR="00DB36F2" w:rsidRPr="0080186D" w:rsidSect="004F6C5C"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E5" w:rsidRDefault="009D16E5" w:rsidP="005019FC">
      <w:r>
        <w:separator/>
      </w:r>
    </w:p>
  </w:endnote>
  <w:endnote w:type="continuationSeparator" w:id="0">
    <w:p w:rsidR="009D16E5" w:rsidRDefault="009D16E5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E5" w:rsidRDefault="009D16E5" w:rsidP="005019FC">
      <w:r>
        <w:separator/>
      </w:r>
    </w:p>
  </w:footnote>
  <w:footnote w:type="continuationSeparator" w:id="0">
    <w:p w:rsidR="009D16E5" w:rsidRDefault="009D16E5" w:rsidP="0050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5pt;height:11.4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544DE4"/>
    <w:rsid w:val="00575BCB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4CCC"/>
    <w:rsid w:val="008973ED"/>
    <w:rsid w:val="00921BA1"/>
    <w:rsid w:val="009D16E5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6043-B6F9-4C71-99D0-52B0C3F2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4837</Words>
  <Characters>29025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Joanna T</cp:lastModifiedBy>
  <cp:revision>14</cp:revision>
  <dcterms:created xsi:type="dcterms:W3CDTF">2018-07-13T08:26:00Z</dcterms:created>
  <dcterms:modified xsi:type="dcterms:W3CDTF">2021-08-30T19:47:00Z</dcterms:modified>
</cp:coreProperties>
</file>